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E08" w:rsidRDefault="00365E08" w:rsidP="00365E08">
      <w:pPr>
        <w:pStyle w:val="a3"/>
        <w:spacing w:before="88" w:beforeAutospacing="0" w:after="88" w:afterAutospacing="0"/>
        <w:jc w:val="center"/>
      </w:pPr>
      <w:r>
        <w:rPr>
          <w:rStyle w:val="a4"/>
          <w:color w:val="FF0000"/>
          <w:sz w:val="45"/>
          <w:szCs w:val="45"/>
        </w:rPr>
        <w:t>吉林省财政厅</w:t>
      </w:r>
    </w:p>
    <w:p w:rsidR="00365E08" w:rsidRDefault="00365E08" w:rsidP="00365E08">
      <w:pPr>
        <w:pStyle w:val="a3"/>
        <w:spacing w:before="88" w:beforeAutospacing="0" w:after="88" w:afterAutospacing="0"/>
        <w:jc w:val="center"/>
      </w:pPr>
      <w:r>
        <w:rPr>
          <w:rStyle w:val="a4"/>
        </w:rPr>
        <w:t>吉财会函[2017]724号</w:t>
      </w:r>
    </w:p>
    <w:p w:rsidR="00365E08" w:rsidRDefault="00365E08" w:rsidP="00365E08">
      <w:pPr>
        <w:pStyle w:val="a3"/>
        <w:spacing w:before="88" w:beforeAutospacing="0" w:after="88" w:afterAutospacing="0" w:line="301" w:lineRule="atLeast"/>
        <w:jc w:val="center"/>
      </w:pPr>
    </w:p>
    <w:p w:rsidR="00365E08" w:rsidRDefault="00365E08" w:rsidP="00365E08">
      <w:pPr>
        <w:pStyle w:val="a3"/>
        <w:spacing w:before="88" w:beforeAutospacing="0" w:after="88" w:afterAutospacing="0" w:line="301" w:lineRule="atLeast"/>
        <w:jc w:val="center"/>
      </w:pPr>
      <w:r>
        <w:rPr>
          <w:rStyle w:val="a4"/>
          <w:sz w:val="26"/>
          <w:szCs w:val="26"/>
        </w:rPr>
        <w:t>关于开展2017年吉林省会计领军（后备）人才</w:t>
      </w:r>
    </w:p>
    <w:p w:rsidR="00365E08" w:rsidRDefault="00365E08" w:rsidP="00365E08">
      <w:pPr>
        <w:pStyle w:val="a3"/>
        <w:spacing w:before="88" w:beforeAutospacing="0" w:after="88" w:afterAutospacing="0" w:line="301" w:lineRule="atLeast"/>
        <w:jc w:val="center"/>
      </w:pPr>
      <w:r>
        <w:rPr>
          <w:rStyle w:val="a4"/>
          <w:sz w:val="26"/>
          <w:szCs w:val="26"/>
        </w:rPr>
        <w:t>（学术类）选拔培训工作的通知</w:t>
      </w:r>
    </w:p>
    <w:p w:rsidR="00365E08" w:rsidRDefault="00365E08" w:rsidP="00365E08">
      <w:pPr>
        <w:pStyle w:val="a3"/>
        <w:spacing w:after="0" w:afterAutospacing="0" w:line="480" w:lineRule="auto"/>
      </w:pPr>
      <w:r>
        <w:rPr>
          <w:rFonts w:ascii="仿宋_GB2312" w:eastAsia="仿宋_GB2312" w:hint="eastAsia"/>
          <w:spacing w:val="13"/>
          <w:sz w:val="26"/>
          <w:szCs w:val="26"/>
        </w:rPr>
        <w:t>省内各高等院校、省直、驻吉中直科研单位：</w:t>
      </w:r>
    </w:p>
    <w:p w:rsidR="00365E08" w:rsidRDefault="00365E08" w:rsidP="00365E08">
      <w:pPr>
        <w:pStyle w:val="a3"/>
        <w:spacing w:after="0" w:afterAutospacing="0" w:line="480" w:lineRule="auto"/>
        <w:ind w:firstLine="589"/>
      </w:pPr>
      <w:r>
        <w:rPr>
          <w:rFonts w:ascii="仿宋_GB2312" w:eastAsia="仿宋_GB2312" w:hint="eastAsia"/>
          <w:spacing w:val="13"/>
          <w:sz w:val="26"/>
          <w:szCs w:val="26"/>
        </w:rPr>
        <w:t>按照中共吉林省委组织部、吉林省财政厅、吉林省发展和改革委员会印发的《吉林省会计行业中长期人才发展规划（2011-2020年）》（吉财会[2011]858号）总体要求，为进一步加快我省高端会计人才培养步伐，全面落实吉林省财政厅印发的《吉林省会计领军人才培养工程发展规划》（吉财会[2016]1011号）文件精神，适应建立具有中国特色和国际影响会计理论体系的要求，充分发挥理论研究、学科建设对会计改革与发展的理论支撑作用，选拔培养一批在全省会计学科具有较大发展潜力的学术类会计领军人才，促进我省高校会计专业教学队伍整体素质的提升，决定在吉林省内各高等院校和科研单位从事财务、会计、审计等教学与科学研究工作的人员中选拔30名吉林省会计领军（后备）人才（学术类）。现将有关事项通知如下：</w:t>
      </w:r>
    </w:p>
    <w:p w:rsidR="00365E08" w:rsidRDefault="00365E08" w:rsidP="00365E08">
      <w:pPr>
        <w:pStyle w:val="a3"/>
        <w:spacing w:after="0" w:afterAutospacing="0" w:line="480" w:lineRule="auto"/>
        <w:ind w:firstLine="589"/>
      </w:pPr>
      <w:r>
        <w:rPr>
          <w:rStyle w:val="a4"/>
          <w:rFonts w:ascii="黑体" w:eastAsia="黑体" w:hAnsi="黑体" w:hint="eastAsia"/>
          <w:b w:val="0"/>
          <w:bCs w:val="0"/>
          <w:spacing w:val="13"/>
          <w:sz w:val="26"/>
          <w:szCs w:val="26"/>
        </w:rPr>
        <w:t>一、</w:t>
      </w:r>
      <w:r>
        <w:rPr>
          <w:rStyle w:val="a4"/>
          <w:rFonts w:ascii="黑体" w:eastAsia="黑体" w:hAnsi="黑体" w:hint="eastAsia"/>
          <w:spacing w:val="13"/>
          <w:sz w:val="26"/>
          <w:szCs w:val="26"/>
        </w:rPr>
        <w:t>报名基本条件</w:t>
      </w:r>
    </w:p>
    <w:p w:rsidR="00365E08" w:rsidRDefault="00365E08" w:rsidP="00365E08">
      <w:pPr>
        <w:pStyle w:val="a3"/>
        <w:spacing w:after="0" w:afterAutospacing="0" w:line="480" w:lineRule="auto"/>
        <w:ind w:firstLine="589"/>
      </w:pPr>
      <w:r>
        <w:rPr>
          <w:rFonts w:ascii="仿宋_GB2312" w:eastAsia="仿宋_GB2312" w:hint="eastAsia"/>
          <w:spacing w:val="13"/>
          <w:sz w:val="26"/>
          <w:szCs w:val="26"/>
        </w:rPr>
        <w:t>1、具有较高的政治觉悟、良好的职业道德和敬业精神，热爱会计科研、教育事业。</w:t>
      </w:r>
    </w:p>
    <w:p w:rsidR="00365E08" w:rsidRDefault="00365E08" w:rsidP="00365E08">
      <w:pPr>
        <w:pStyle w:val="a3"/>
        <w:spacing w:after="0" w:afterAutospacing="0" w:line="480" w:lineRule="auto"/>
        <w:ind w:firstLine="589"/>
      </w:pPr>
      <w:r>
        <w:rPr>
          <w:rFonts w:ascii="仿宋_GB2312" w:eastAsia="仿宋_GB2312" w:hint="eastAsia"/>
          <w:spacing w:val="13"/>
          <w:sz w:val="26"/>
          <w:szCs w:val="26"/>
        </w:rPr>
        <w:lastRenderedPageBreak/>
        <w:t>2、在高等院校和有学位授予权的科研单位从事财务、会计、审计等领域教学和科研工作，有五年以上工作经历。</w:t>
      </w:r>
    </w:p>
    <w:p w:rsidR="00365E08" w:rsidRDefault="00365E08" w:rsidP="00365E08">
      <w:pPr>
        <w:pStyle w:val="a3"/>
        <w:spacing w:after="0" w:afterAutospacing="0" w:line="480" w:lineRule="auto"/>
        <w:ind w:firstLine="589"/>
      </w:pPr>
      <w:r>
        <w:rPr>
          <w:rFonts w:ascii="仿宋_GB2312" w:eastAsia="仿宋_GB2312" w:hint="eastAsia"/>
          <w:spacing w:val="13"/>
          <w:sz w:val="26"/>
          <w:szCs w:val="26"/>
        </w:rPr>
        <w:t>3、拥有会计学及相近专业博士学位、副教授（副研究员）以上职称，教学效果优秀，具有较强研究能力、创新意识、组织协调能力和团队协作精神。</w:t>
      </w:r>
    </w:p>
    <w:p w:rsidR="00365E08" w:rsidRDefault="00365E08" w:rsidP="00365E08">
      <w:pPr>
        <w:pStyle w:val="a3"/>
        <w:spacing w:after="0" w:afterAutospacing="0" w:line="480" w:lineRule="auto"/>
        <w:ind w:firstLine="589"/>
      </w:pPr>
      <w:r>
        <w:rPr>
          <w:rFonts w:ascii="仿宋_GB2312" w:eastAsia="仿宋_GB2312" w:hint="eastAsia"/>
          <w:spacing w:val="13"/>
          <w:sz w:val="26"/>
          <w:szCs w:val="26"/>
        </w:rPr>
        <w:t>4、除上述外还应具备以下条件（至少满足一项）：</w:t>
      </w:r>
    </w:p>
    <w:p w:rsidR="00365E08" w:rsidRDefault="00365E08" w:rsidP="00365E08">
      <w:pPr>
        <w:pStyle w:val="a3"/>
        <w:spacing w:after="0" w:afterAutospacing="0" w:line="480" w:lineRule="auto"/>
        <w:ind w:firstLine="589"/>
      </w:pPr>
      <w:r>
        <w:rPr>
          <w:rFonts w:ascii="仿宋_GB2312" w:eastAsia="仿宋_GB2312" w:hint="eastAsia"/>
          <w:spacing w:val="13"/>
          <w:sz w:val="26"/>
          <w:szCs w:val="26"/>
        </w:rPr>
        <w:t>（1）最近5年以来独立或作为第一作者在会计、财务等领域的CSSCI来源权威期刊发表</w:t>
      </w:r>
      <w:hyperlink r:id="rId4" w:history="1">
        <w:r>
          <w:rPr>
            <w:rStyle w:val="a5"/>
            <w:rFonts w:ascii="仿宋_GB2312" w:eastAsia="仿宋_GB2312" w:hint="eastAsia"/>
            <w:color w:val="000000"/>
            <w:spacing w:val="13"/>
            <w:sz w:val="26"/>
            <w:szCs w:val="26"/>
            <w:u w:val="none"/>
          </w:rPr>
          <w:t>论文</w:t>
        </w:r>
      </w:hyperlink>
      <w:r>
        <w:rPr>
          <w:rFonts w:ascii="仿宋_GB2312" w:eastAsia="仿宋_GB2312" w:hint="eastAsia"/>
          <w:spacing w:val="13"/>
          <w:sz w:val="26"/>
          <w:szCs w:val="26"/>
        </w:rPr>
        <w:t>2篇以上，或在会计、财务等领域的SSCI期刊发表论文1篇以上；</w:t>
      </w:r>
    </w:p>
    <w:p w:rsidR="00365E08" w:rsidRDefault="00365E08" w:rsidP="00365E08">
      <w:pPr>
        <w:pStyle w:val="a3"/>
        <w:spacing w:after="0" w:afterAutospacing="0" w:line="480" w:lineRule="auto"/>
        <w:ind w:firstLine="589"/>
      </w:pPr>
      <w:r>
        <w:rPr>
          <w:rFonts w:ascii="仿宋_GB2312" w:eastAsia="仿宋_GB2312" w:hint="eastAsia"/>
          <w:spacing w:val="13"/>
          <w:sz w:val="26"/>
          <w:szCs w:val="26"/>
        </w:rPr>
        <w:t>（2）主编或编著教材1部；</w:t>
      </w:r>
    </w:p>
    <w:p w:rsidR="00365E08" w:rsidRDefault="00365E08" w:rsidP="00365E08">
      <w:pPr>
        <w:pStyle w:val="a3"/>
        <w:spacing w:after="0" w:afterAutospacing="0" w:line="480" w:lineRule="auto"/>
        <w:ind w:firstLine="589"/>
      </w:pPr>
      <w:r>
        <w:rPr>
          <w:rFonts w:ascii="仿宋_GB2312" w:eastAsia="仿宋_GB2312" w:hint="eastAsia"/>
          <w:spacing w:val="13"/>
          <w:sz w:val="26"/>
          <w:szCs w:val="26"/>
        </w:rPr>
        <w:t>（3）主持或完成财务、会计、审计等领域国家自然科学基金、国家社科基金项目1项，或省社科基金项目2项；</w:t>
      </w:r>
    </w:p>
    <w:p w:rsidR="00365E08" w:rsidRDefault="00365E08" w:rsidP="00365E08">
      <w:pPr>
        <w:pStyle w:val="a3"/>
        <w:spacing w:after="0" w:afterAutospacing="0" w:line="480" w:lineRule="auto"/>
        <w:ind w:firstLine="589"/>
      </w:pPr>
      <w:r>
        <w:rPr>
          <w:rFonts w:ascii="仿宋_GB2312" w:eastAsia="仿宋_GB2312" w:hint="eastAsia"/>
          <w:spacing w:val="13"/>
          <w:sz w:val="26"/>
          <w:szCs w:val="26"/>
        </w:rPr>
        <w:t>（4）作为负责人主持或完成省部级科研项目纵向2项；或主持或完成横向课题2项，且科研经费不低于15万元，或获得省部级社科成果二等奖及以上项目一项。</w:t>
      </w:r>
    </w:p>
    <w:p w:rsidR="00365E08" w:rsidRDefault="00365E08" w:rsidP="00365E08">
      <w:pPr>
        <w:pStyle w:val="a3"/>
        <w:spacing w:after="0" w:afterAutospacing="0" w:line="480" w:lineRule="auto"/>
        <w:ind w:firstLine="589"/>
      </w:pPr>
      <w:r>
        <w:rPr>
          <w:rFonts w:ascii="仿宋_GB2312" w:eastAsia="仿宋_GB2312" w:hint="eastAsia"/>
          <w:spacing w:val="13"/>
          <w:sz w:val="26"/>
          <w:szCs w:val="26"/>
        </w:rPr>
        <w:t>5、具备熟练运用外语进行听说读写方面交流的能力，一般应有半年以上出国学习经历。</w:t>
      </w:r>
    </w:p>
    <w:p w:rsidR="00365E08" w:rsidRDefault="00365E08" w:rsidP="00365E08">
      <w:pPr>
        <w:pStyle w:val="a3"/>
        <w:spacing w:after="0" w:afterAutospacing="0" w:line="480" w:lineRule="auto"/>
        <w:ind w:firstLine="589"/>
      </w:pPr>
      <w:r>
        <w:rPr>
          <w:rFonts w:ascii="仿宋_GB2312" w:eastAsia="仿宋_GB2312" w:hint="eastAsia"/>
          <w:spacing w:val="13"/>
          <w:sz w:val="26"/>
          <w:szCs w:val="26"/>
        </w:rPr>
        <w:lastRenderedPageBreak/>
        <w:t>6、年龄原则上不超过40周岁。高等院校下属二级学院负责人和省直、驻吉中直科研单位下属主要业务部门负责人在申报时，年龄可适度放宽。</w:t>
      </w:r>
    </w:p>
    <w:p w:rsidR="00365E08" w:rsidRDefault="00365E08" w:rsidP="00365E08">
      <w:pPr>
        <w:pStyle w:val="a3"/>
        <w:spacing w:after="0" w:afterAutospacing="0" w:line="480" w:lineRule="auto"/>
        <w:ind w:firstLine="751"/>
      </w:pPr>
      <w:r>
        <w:rPr>
          <w:rStyle w:val="a4"/>
          <w:rFonts w:ascii="黑体" w:eastAsia="黑体" w:hAnsi="黑体" w:hint="eastAsia"/>
          <w:sz w:val="26"/>
          <w:szCs w:val="26"/>
        </w:rPr>
        <w:t>二、</w:t>
      </w:r>
      <w:r>
        <w:rPr>
          <w:rStyle w:val="a4"/>
          <w:rFonts w:ascii="黑体" w:eastAsia="黑体" w:hAnsi="黑体" w:hint="eastAsia"/>
          <w:spacing w:val="13"/>
          <w:sz w:val="26"/>
          <w:szCs w:val="26"/>
        </w:rPr>
        <w:t>申报时间</w:t>
      </w:r>
    </w:p>
    <w:p w:rsidR="00365E08" w:rsidRDefault="00365E08" w:rsidP="00365E08">
      <w:pPr>
        <w:pStyle w:val="a3"/>
        <w:spacing w:after="0" w:afterAutospacing="0" w:line="480" w:lineRule="auto"/>
        <w:ind w:firstLine="463"/>
      </w:pPr>
      <w:r>
        <w:rPr>
          <w:rFonts w:ascii="仿宋_GB2312" w:eastAsia="仿宋_GB2312" w:hint="eastAsia"/>
          <w:spacing w:val="13"/>
          <w:sz w:val="26"/>
          <w:szCs w:val="26"/>
        </w:rPr>
        <w:t>从2017年7月15日开始，到11月30日结束。</w:t>
      </w:r>
    </w:p>
    <w:p w:rsidR="00365E08" w:rsidRDefault="00365E08" w:rsidP="00365E08">
      <w:pPr>
        <w:pStyle w:val="a3"/>
        <w:spacing w:after="0" w:afterAutospacing="0" w:line="480" w:lineRule="auto"/>
        <w:ind w:firstLine="589"/>
      </w:pPr>
      <w:r>
        <w:rPr>
          <w:rStyle w:val="a4"/>
          <w:rFonts w:ascii="黑体" w:eastAsia="黑体" w:hAnsi="黑体" w:hint="eastAsia"/>
          <w:spacing w:val="13"/>
          <w:sz w:val="26"/>
          <w:szCs w:val="26"/>
        </w:rPr>
        <w:t>三、组织领导</w:t>
      </w:r>
    </w:p>
    <w:p w:rsidR="00365E08" w:rsidRDefault="00365E08" w:rsidP="00365E08">
      <w:pPr>
        <w:pStyle w:val="a3"/>
        <w:spacing w:after="0" w:afterAutospacing="0" w:line="480" w:lineRule="auto"/>
        <w:ind w:firstLine="589"/>
      </w:pPr>
      <w:r>
        <w:rPr>
          <w:rFonts w:ascii="仿宋_GB2312" w:eastAsia="仿宋_GB2312" w:hint="eastAsia"/>
          <w:spacing w:val="13"/>
          <w:sz w:val="26"/>
          <w:szCs w:val="26"/>
        </w:rPr>
        <w:t>培训对象的选拔由省财政厅统一组织，吉林省会计人员服中心负责具体实施。成立评审专家组，专家组成员由吉林省财政厅、吉林省人社厅、吉林省教育厅、吉林省科技厅、吉林大学和省内财经类大学等单位的领导和专家组成。专家组的职能是：</w:t>
      </w:r>
    </w:p>
    <w:p w:rsidR="00365E08" w:rsidRDefault="00365E08" w:rsidP="00365E08">
      <w:pPr>
        <w:pStyle w:val="a3"/>
        <w:spacing w:after="0" w:afterAutospacing="0" w:line="480" w:lineRule="auto"/>
        <w:ind w:firstLine="589"/>
      </w:pPr>
      <w:r>
        <w:rPr>
          <w:rFonts w:ascii="仿宋_GB2312" w:eastAsia="仿宋_GB2312" w:hint="eastAsia"/>
          <w:spacing w:val="13"/>
          <w:sz w:val="26"/>
          <w:szCs w:val="26"/>
        </w:rPr>
        <w:t>1、对申请人的申报材料进行评审，提出参加笔试考核的建议名单；</w:t>
      </w:r>
    </w:p>
    <w:p w:rsidR="00365E08" w:rsidRDefault="00365E08" w:rsidP="00365E08">
      <w:pPr>
        <w:pStyle w:val="a3"/>
        <w:spacing w:after="0" w:afterAutospacing="0" w:line="480" w:lineRule="auto"/>
        <w:ind w:firstLine="589"/>
      </w:pPr>
      <w:r>
        <w:rPr>
          <w:rFonts w:ascii="仿宋_GB2312" w:eastAsia="仿宋_GB2312" w:hint="eastAsia"/>
          <w:spacing w:val="13"/>
          <w:sz w:val="26"/>
          <w:szCs w:val="26"/>
        </w:rPr>
        <w:t>2、参加面试选拔，提出入选2017吉林省会计领军（后备）人才（学术类）的建议名单；</w:t>
      </w:r>
    </w:p>
    <w:p w:rsidR="00365E08" w:rsidRDefault="00365E08" w:rsidP="00365E08">
      <w:pPr>
        <w:pStyle w:val="a3"/>
        <w:spacing w:after="0" w:afterAutospacing="0" w:line="480" w:lineRule="auto"/>
        <w:ind w:firstLine="463"/>
      </w:pPr>
      <w:r>
        <w:rPr>
          <w:rFonts w:ascii="仿宋_GB2312" w:eastAsia="仿宋_GB2312" w:hint="eastAsia"/>
          <w:spacing w:val="13"/>
          <w:sz w:val="26"/>
          <w:szCs w:val="26"/>
        </w:rPr>
        <w:t>3、参与学员毕业论文答辩工作。</w:t>
      </w:r>
    </w:p>
    <w:p w:rsidR="00365E08" w:rsidRDefault="00365E08" w:rsidP="00365E08">
      <w:pPr>
        <w:pStyle w:val="a3"/>
        <w:spacing w:after="0" w:afterAutospacing="0" w:line="480" w:lineRule="auto"/>
        <w:ind w:firstLine="463"/>
      </w:pPr>
      <w:r>
        <w:rPr>
          <w:rStyle w:val="a4"/>
          <w:rFonts w:ascii="黑体" w:eastAsia="黑体" w:hAnsi="黑体" w:hint="eastAsia"/>
          <w:spacing w:val="13"/>
          <w:sz w:val="26"/>
          <w:szCs w:val="26"/>
        </w:rPr>
        <w:t>四、选拔程序</w:t>
      </w:r>
    </w:p>
    <w:p w:rsidR="00365E08" w:rsidRDefault="00365E08" w:rsidP="00365E08">
      <w:pPr>
        <w:pStyle w:val="a3"/>
        <w:spacing w:after="0" w:afterAutospacing="0" w:line="480" w:lineRule="auto"/>
        <w:ind w:firstLine="589"/>
      </w:pPr>
      <w:r>
        <w:rPr>
          <w:rFonts w:ascii="仿宋_GB2312" w:eastAsia="仿宋_GB2312" w:hint="eastAsia"/>
          <w:spacing w:val="13"/>
          <w:sz w:val="26"/>
          <w:szCs w:val="26"/>
        </w:rPr>
        <w:t>省财政厅将按照个人申请、专家推荐、单位审核、考试等程序进行人才选拔。</w:t>
      </w:r>
    </w:p>
    <w:p w:rsidR="00365E08" w:rsidRDefault="00365E08" w:rsidP="00365E08">
      <w:pPr>
        <w:pStyle w:val="a3"/>
        <w:spacing w:after="0" w:afterAutospacing="0" w:line="480" w:lineRule="auto"/>
        <w:ind w:firstLine="463"/>
      </w:pPr>
      <w:r>
        <w:rPr>
          <w:rFonts w:ascii="仿宋_GB2312" w:eastAsia="仿宋_GB2312" w:hint="eastAsia"/>
          <w:spacing w:val="13"/>
          <w:sz w:val="26"/>
          <w:szCs w:val="26"/>
        </w:rPr>
        <w:lastRenderedPageBreak/>
        <w:t>（一）申报。申请人填写《2017年吉林省会计领军（后备）人才</w:t>
      </w:r>
      <w:r>
        <w:rPr>
          <w:rStyle w:val="a4"/>
          <w:rFonts w:ascii="仿宋_GB2312" w:eastAsia="仿宋_GB2312" w:hint="eastAsia"/>
          <w:spacing w:val="13"/>
          <w:sz w:val="26"/>
          <w:szCs w:val="26"/>
        </w:rPr>
        <w:t>（</w:t>
      </w:r>
      <w:r>
        <w:rPr>
          <w:rFonts w:ascii="仿宋_GB2312" w:eastAsia="仿宋_GB2312" w:hint="eastAsia"/>
          <w:spacing w:val="13"/>
          <w:sz w:val="26"/>
          <w:szCs w:val="26"/>
        </w:rPr>
        <w:t>学术类</w:t>
      </w:r>
      <w:r>
        <w:rPr>
          <w:rStyle w:val="a4"/>
          <w:rFonts w:ascii="仿宋_GB2312" w:eastAsia="仿宋_GB2312" w:hint="eastAsia"/>
          <w:spacing w:val="13"/>
          <w:sz w:val="26"/>
          <w:szCs w:val="26"/>
        </w:rPr>
        <w:t>）</w:t>
      </w:r>
      <w:r>
        <w:rPr>
          <w:rFonts w:ascii="仿宋_GB2312" w:eastAsia="仿宋_GB2312" w:hint="eastAsia"/>
          <w:spacing w:val="13"/>
          <w:sz w:val="26"/>
          <w:szCs w:val="26"/>
        </w:rPr>
        <w:t>培训项目申请表》（吉林省会计网下载）有关内容，经所在单位同意推荐后，将申请表和相关附送材料统一报送至吉林省会计人员服务中心（长春市北安路1080号）。附送材料包括：申请者近5年取得相关教学、科研成果复印件，以及学历（学位）证书、职称证书和相关资格证书复印件，由两位会计学教授就教学水平、科研成果及研究潜力等情况进行推介的推荐信。</w:t>
      </w:r>
    </w:p>
    <w:p w:rsidR="00365E08" w:rsidRDefault="00365E08" w:rsidP="00365E08">
      <w:pPr>
        <w:pStyle w:val="a3"/>
        <w:spacing w:after="0" w:afterAutospacing="0" w:line="480" w:lineRule="auto"/>
        <w:ind w:firstLine="463"/>
      </w:pPr>
      <w:r>
        <w:rPr>
          <w:rFonts w:ascii="仿宋_GB2312" w:eastAsia="仿宋_GB2312" w:hint="eastAsia"/>
          <w:spacing w:val="13"/>
          <w:sz w:val="26"/>
          <w:szCs w:val="26"/>
        </w:rPr>
        <w:t>（二）材料审核。组织专家对申报人员提交的申报材料进行测评，确定各申报人员的材料考核分数。通过材料审核，主要考察申请人以下方面：</w:t>
      </w:r>
    </w:p>
    <w:p w:rsidR="00365E08" w:rsidRDefault="00365E08" w:rsidP="00365E08">
      <w:pPr>
        <w:pStyle w:val="a3"/>
        <w:spacing w:after="0" w:afterAutospacing="0" w:line="480" w:lineRule="auto"/>
        <w:ind w:firstLine="463"/>
      </w:pPr>
      <w:r>
        <w:rPr>
          <w:rFonts w:ascii="仿宋_GB2312" w:eastAsia="仿宋_GB2312" w:hint="eastAsia"/>
          <w:spacing w:val="13"/>
          <w:sz w:val="26"/>
          <w:szCs w:val="26"/>
        </w:rPr>
        <w:t>1、申请人的理论积累能够支持其从事创新性研究；</w:t>
      </w:r>
    </w:p>
    <w:p w:rsidR="00365E08" w:rsidRDefault="00365E08" w:rsidP="00365E08">
      <w:pPr>
        <w:pStyle w:val="a3"/>
        <w:spacing w:after="0" w:afterAutospacing="0" w:line="480" w:lineRule="auto"/>
        <w:ind w:firstLine="463"/>
      </w:pPr>
      <w:r>
        <w:rPr>
          <w:rFonts w:ascii="仿宋_GB2312" w:eastAsia="仿宋_GB2312" w:hint="eastAsia"/>
          <w:spacing w:val="13"/>
          <w:sz w:val="26"/>
          <w:szCs w:val="26"/>
        </w:rPr>
        <w:t>2、申请人的代表作提出的新观点、新方法，对学科发展具备潜在贡献；</w:t>
      </w:r>
    </w:p>
    <w:p w:rsidR="00365E08" w:rsidRDefault="00365E08" w:rsidP="00365E08">
      <w:pPr>
        <w:pStyle w:val="a3"/>
        <w:spacing w:after="0" w:afterAutospacing="0" w:line="480" w:lineRule="auto"/>
        <w:ind w:firstLine="463"/>
      </w:pPr>
      <w:r>
        <w:rPr>
          <w:rFonts w:ascii="仿宋_GB2312" w:eastAsia="仿宋_GB2312" w:hint="eastAsia"/>
          <w:spacing w:val="13"/>
          <w:sz w:val="26"/>
          <w:szCs w:val="26"/>
        </w:rPr>
        <w:t>3、申请人对会计（含财务、</w:t>
      </w:r>
      <w:hyperlink r:id="rId5" w:history="1">
        <w:r>
          <w:rPr>
            <w:rStyle w:val="a5"/>
            <w:rFonts w:ascii="仿宋_GB2312" w:eastAsia="仿宋_GB2312" w:hint="eastAsia"/>
            <w:color w:val="000000"/>
            <w:spacing w:val="13"/>
            <w:sz w:val="26"/>
            <w:szCs w:val="26"/>
            <w:u w:val="none"/>
          </w:rPr>
          <w:t>审计</w:t>
        </w:r>
      </w:hyperlink>
      <w:r>
        <w:rPr>
          <w:rFonts w:ascii="仿宋_GB2312" w:eastAsia="仿宋_GB2312" w:hint="eastAsia"/>
          <w:spacing w:val="13"/>
          <w:sz w:val="26"/>
          <w:szCs w:val="26"/>
        </w:rPr>
        <w:t>等）领域的制度背景及行业实践有较为全面深入的了解。</w:t>
      </w:r>
    </w:p>
    <w:p w:rsidR="00365E08" w:rsidRDefault="00365E08" w:rsidP="00365E08">
      <w:pPr>
        <w:pStyle w:val="a3"/>
        <w:spacing w:after="0" w:afterAutospacing="0" w:line="480" w:lineRule="auto"/>
        <w:ind w:firstLine="463"/>
      </w:pPr>
      <w:r>
        <w:rPr>
          <w:rFonts w:ascii="仿宋_GB2312" w:eastAsia="仿宋_GB2312" w:hint="eastAsia"/>
          <w:spacing w:val="13"/>
          <w:sz w:val="26"/>
          <w:szCs w:val="26"/>
        </w:rPr>
        <w:t>（三）笔试和面试。省财政厅统一组织命题进行集中选拔考试。</w:t>
      </w:r>
    </w:p>
    <w:p w:rsidR="00365E08" w:rsidRDefault="00365E08" w:rsidP="00365E08">
      <w:pPr>
        <w:pStyle w:val="a3"/>
        <w:spacing w:after="0" w:afterAutospacing="0" w:line="480" w:lineRule="auto"/>
        <w:ind w:firstLine="589"/>
      </w:pPr>
      <w:r>
        <w:rPr>
          <w:rFonts w:ascii="仿宋_GB2312" w:eastAsia="仿宋_GB2312" w:hint="eastAsia"/>
          <w:spacing w:val="13"/>
          <w:sz w:val="26"/>
          <w:szCs w:val="26"/>
        </w:rPr>
        <w:t>1、笔试。笔试采用闭卷方式进行，笔试范围包括经济理论基础、专业理论和专业英语。笔试地点在吉林大学管理学院，笔试时间另行通知。</w:t>
      </w:r>
    </w:p>
    <w:p w:rsidR="00365E08" w:rsidRDefault="00365E08" w:rsidP="00365E08">
      <w:pPr>
        <w:pStyle w:val="a3"/>
        <w:spacing w:after="0" w:afterAutospacing="0" w:line="480" w:lineRule="auto"/>
        <w:ind w:firstLine="589"/>
      </w:pPr>
      <w:r>
        <w:rPr>
          <w:rFonts w:ascii="仿宋_GB2312" w:eastAsia="仿宋_GB2312" w:hint="eastAsia"/>
          <w:spacing w:val="13"/>
          <w:sz w:val="26"/>
          <w:szCs w:val="26"/>
        </w:rPr>
        <w:lastRenderedPageBreak/>
        <w:t>2、面试。面试主要考察申报人员的自我认知、综合分析能力与研究潜能、语言表达与沟通协调能力、仪表举止和气质风度等。面试地点在吉林大学管理学院，具体面试时间另行通知。</w:t>
      </w:r>
    </w:p>
    <w:p w:rsidR="00365E08" w:rsidRDefault="00365E08" w:rsidP="00365E08">
      <w:pPr>
        <w:pStyle w:val="a3"/>
        <w:spacing w:after="0" w:afterAutospacing="0" w:line="480" w:lineRule="auto"/>
        <w:ind w:firstLine="463"/>
      </w:pPr>
      <w:r>
        <w:rPr>
          <w:rFonts w:ascii="仿宋_GB2312" w:eastAsia="仿宋_GB2312" w:hint="eastAsia"/>
          <w:spacing w:val="13"/>
          <w:sz w:val="26"/>
          <w:szCs w:val="26"/>
        </w:rPr>
        <w:t>（四）确定培训对象。根据申报人员材料测评成绩、笔试成绩和面试成绩，确定学术类会计领军（后备）人才培训备选名单，征得其所在单位同意后，并在吉林省会计网站进行公示，公示期为7天。公示结束报吉林省会计领军人才培养领导小组批准，由吉林省财政厅将入选结果书面通知入选者及其所在单位。</w:t>
      </w:r>
    </w:p>
    <w:p w:rsidR="00365E08" w:rsidRDefault="00365E08" w:rsidP="00365E08">
      <w:pPr>
        <w:pStyle w:val="a3"/>
        <w:spacing w:after="0" w:afterAutospacing="0" w:line="480" w:lineRule="auto"/>
        <w:ind w:firstLine="463"/>
      </w:pPr>
      <w:r>
        <w:rPr>
          <w:rFonts w:ascii="仿宋_GB2312" w:eastAsia="仿宋_GB2312" w:hint="eastAsia"/>
          <w:spacing w:val="13"/>
          <w:sz w:val="26"/>
          <w:szCs w:val="26"/>
        </w:rPr>
        <w:t>（五）管理与实施。吉林省会计人员服务中心负责管理吉林省会计领军（后备）人才（学术类）培养工作，吉林大学管理学院作为吉林省会计领军人才培养基地将具体负责实施吉林省会计领军（后备）人才（学术类）培养工作。</w:t>
      </w:r>
    </w:p>
    <w:p w:rsidR="00365E08" w:rsidRDefault="00365E08" w:rsidP="00365E08">
      <w:pPr>
        <w:pStyle w:val="a3"/>
        <w:spacing w:after="0" w:afterAutospacing="0" w:line="480" w:lineRule="auto"/>
        <w:ind w:firstLine="463"/>
      </w:pPr>
      <w:r>
        <w:rPr>
          <w:rStyle w:val="a4"/>
          <w:rFonts w:ascii="黑体" w:eastAsia="黑体" w:hAnsi="黑体" w:hint="eastAsia"/>
          <w:spacing w:val="13"/>
          <w:sz w:val="26"/>
          <w:szCs w:val="26"/>
        </w:rPr>
        <w:t>五、培训时间与地点</w:t>
      </w:r>
    </w:p>
    <w:p w:rsidR="00365E08" w:rsidRDefault="00365E08" w:rsidP="00365E08">
      <w:pPr>
        <w:pStyle w:val="a3"/>
        <w:spacing w:after="0" w:afterAutospacing="0" w:line="480" w:lineRule="auto"/>
        <w:ind w:firstLine="463"/>
      </w:pPr>
      <w:r>
        <w:rPr>
          <w:rFonts w:ascii="仿宋_GB2312" w:eastAsia="仿宋_GB2312" w:hint="eastAsia"/>
          <w:spacing w:val="13"/>
          <w:sz w:val="26"/>
          <w:szCs w:val="26"/>
        </w:rPr>
        <w:t>培训班拟于2018年2月份开班。培训地点在吉林大学管理学院——吉林省会计领军人才培养基地。培训周期为4年，分为集中培训3年和跟踪管理1年。集中培训每年3次，每次培训7天。</w:t>
      </w:r>
    </w:p>
    <w:p w:rsidR="00365E08" w:rsidRDefault="00365E08" w:rsidP="00365E08">
      <w:pPr>
        <w:pStyle w:val="a3"/>
        <w:spacing w:after="0" w:afterAutospacing="0" w:line="480" w:lineRule="auto"/>
        <w:ind w:firstLine="463"/>
      </w:pPr>
      <w:r>
        <w:rPr>
          <w:rStyle w:val="a4"/>
          <w:rFonts w:ascii="黑体" w:eastAsia="黑体" w:hAnsi="黑体" w:hint="eastAsia"/>
          <w:spacing w:val="13"/>
          <w:sz w:val="26"/>
          <w:szCs w:val="26"/>
        </w:rPr>
        <w:t>六、培训方式</w:t>
      </w:r>
    </w:p>
    <w:p w:rsidR="00365E08" w:rsidRDefault="00365E08" w:rsidP="00365E08">
      <w:pPr>
        <w:pStyle w:val="a3"/>
        <w:spacing w:after="0" w:afterAutospacing="0" w:line="480" w:lineRule="auto"/>
        <w:ind w:firstLine="463"/>
      </w:pPr>
      <w:r>
        <w:rPr>
          <w:rFonts w:ascii="仿宋_GB2312" w:eastAsia="仿宋_GB2312" w:hint="eastAsia"/>
          <w:spacing w:val="13"/>
          <w:sz w:val="26"/>
          <w:szCs w:val="26"/>
        </w:rPr>
        <w:lastRenderedPageBreak/>
        <w:t>按照因材施教、学用结合的原则，实行集中培训与在职学习实践相结合、课堂教学与应用研究相结合的培训方式，通过建立学习、研究、实践、交流平台，全面培养和提升培训对象的综合素质。</w:t>
      </w:r>
    </w:p>
    <w:p w:rsidR="00365E08" w:rsidRDefault="00365E08" w:rsidP="00365E08">
      <w:pPr>
        <w:pStyle w:val="a3"/>
        <w:spacing w:after="0" w:afterAutospacing="0" w:line="480" w:lineRule="auto"/>
        <w:ind w:firstLine="463"/>
      </w:pPr>
      <w:r>
        <w:rPr>
          <w:rFonts w:ascii="仿宋_GB2312" w:eastAsia="仿宋_GB2312" w:hint="eastAsia"/>
          <w:spacing w:val="13"/>
          <w:sz w:val="26"/>
          <w:szCs w:val="26"/>
        </w:rPr>
        <w:t>（一）集中培训阶段管理。集中培训采取专题讲座、专题研讨、案例讨论、论坛等方式，邀请国内外著名学者授课，以案例教学为主要教学形式。主要是通过在吉林省会计领军人才培养基地的学习，更新观念、夯实理论、提升知识结构、掌握学科前沿、提高研究能力和教学水平。同时，搭建起学员之间和学员与培训师资之间的沟通平台，并通过培训和综合考察，确定学员在职学习的方向和参与科研、实践的具体任务。</w:t>
      </w:r>
    </w:p>
    <w:p w:rsidR="00365E08" w:rsidRDefault="00365E08" w:rsidP="00365E08">
      <w:pPr>
        <w:pStyle w:val="a3"/>
        <w:spacing w:after="0" w:afterAutospacing="0" w:line="480" w:lineRule="auto"/>
        <w:ind w:firstLine="463"/>
      </w:pPr>
      <w:r>
        <w:rPr>
          <w:rFonts w:ascii="仿宋_GB2312" w:eastAsia="仿宋_GB2312" w:hint="eastAsia"/>
          <w:spacing w:val="13"/>
          <w:sz w:val="26"/>
          <w:szCs w:val="26"/>
        </w:rPr>
        <w:t>学员在非集中培训期间按照吉林省会计领军人才培养基地提供的自学书目、课题项目进行自学，定期参与论坛的讨论，定期向吉林省会计领军人才培养基地报送学习心得体会、业绩报告、学术论文、撰写案例研究报告等，边工作，边学习，努力把学到的理论知识运用到具体教学、科研工作中去。</w:t>
      </w:r>
    </w:p>
    <w:p w:rsidR="00365E08" w:rsidRDefault="00365E08" w:rsidP="00365E08">
      <w:pPr>
        <w:pStyle w:val="a3"/>
        <w:spacing w:after="0" w:afterAutospacing="0" w:line="480" w:lineRule="auto"/>
        <w:ind w:firstLine="463"/>
      </w:pPr>
      <w:r>
        <w:rPr>
          <w:rFonts w:ascii="仿宋_GB2312" w:eastAsia="仿宋_GB2312" w:hint="eastAsia"/>
          <w:spacing w:val="13"/>
          <w:sz w:val="26"/>
          <w:szCs w:val="26"/>
        </w:rPr>
        <w:t>（二）跟踪阶段管理。建立学习、研究、实践、交流平台，引导学员在结束集中培训后，持续进行在职学习，进一步提升学员的理论联系实际、解决实际问题的能力。具体措施是：跟踪培训实行在职学习与课题研究等相结合，吉林省会计人员服务中心和吉林省会计领军人才培养基地将对学员的在职学习、教学、科学研究等情况实行跟踪管理。</w:t>
      </w:r>
    </w:p>
    <w:p w:rsidR="00365E08" w:rsidRDefault="00365E08" w:rsidP="00365E08">
      <w:pPr>
        <w:pStyle w:val="a3"/>
        <w:spacing w:after="0" w:afterAutospacing="0" w:line="480" w:lineRule="auto"/>
        <w:ind w:firstLine="463"/>
      </w:pPr>
      <w:r>
        <w:rPr>
          <w:rFonts w:ascii="仿宋_GB2312" w:eastAsia="仿宋_GB2312" w:hint="eastAsia"/>
          <w:spacing w:val="13"/>
          <w:sz w:val="26"/>
          <w:szCs w:val="26"/>
        </w:rPr>
        <w:lastRenderedPageBreak/>
        <w:t>1、建立吉林省会计领军（后备）人才（学术类）信息库和培训学员档案，对学员实行动态跟踪管理。吉林省会计人员服务中心和吉林省会计领军人才培养基地将不定期与学员进行沟通，了解学员自主学习情况，以及教学、科研等情况。</w:t>
      </w:r>
    </w:p>
    <w:p w:rsidR="00365E08" w:rsidRDefault="00365E08" w:rsidP="00365E08">
      <w:pPr>
        <w:pStyle w:val="a3"/>
        <w:spacing w:after="0" w:afterAutospacing="0" w:line="480" w:lineRule="auto"/>
        <w:ind w:firstLine="463"/>
      </w:pPr>
      <w:r>
        <w:rPr>
          <w:rFonts w:ascii="仿宋_GB2312" w:eastAsia="仿宋_GB2312" w:hint="eastAsia"/>
          <w:spacing w:val="13"/>
          <w:sz w:val="26"/>
          <w:szCs w:val="26"/>
        </w:rPr>
        <w:t>2、组织、引导学员参加科研和教学活动。吉林省会计领军人才培养基地将有计划、有针对性地组织学员到省内外参加有较高影响力的学术会议、教学方法研究会议、课程师资培训会议等，在一定条件下承担吉林大学管理学院客座教授任务，为学员教学方法创新、科研能力创新提供进一步施展才能的平台。</w:t>
      </w:r>
    </w:p>
    <w:p w:rsidR="00365E08" w:rsidRDefault="00365E08" w:rsidP="00365E08">
      <w:pPr>
        <w:pStyle w:val="a3"/>
        <w:spacing w:after="0" w:afterAutospacing="0" w:line="480" w:lineRule="auto"/>
        <w:ind w:firstLine="463"/>
      </w:pPr>
      <w:r>
        <w:rPr>
          <w:rFonts w:ascii="仿宋_GB2312" w:eastAsia="仿宋_GB2312" w:hint="eastAsia"/>
          <w:spacing w:val="13"/>
          <w:sz w:val="26"/>
          <w:szCs w:val="26"/>
        </w:rPr>
        <w:t>3、建立持续跟踪评价体系。定期了解学员完成培训后的教学和科研情况的变化，听取学员对学习课程的建议，为测评培训实施效果提供基础数据。</w:t>
      </w:r>
    </w:p>
    <w:p w:rsidR="00365E08" w:rsidRDefault="00365E08" w:rsidP="00365E08">
      <w:pPr>
        <w:pStyle w:val="a3"/>
        <w:spacing w:after="0" w:afterAutospacing="0" w:line="480" w:lineRule="auto"/>
        <w:ind w:firstLine="463"/>
      </w:pPr>
      <w:r>
        <w:rPr>
          <w:rStyle w:val="a4"/>
          <w:rFonts w:ascii="黑体" w:eastAsia="黑体" w:hAnsi="黑体" w:hint="eastAsia"/>
          <w:sz w:val="26"/>
          <w:szCs w:val="26"/>
        </w:rPr>
        <w:t>七、学员的考核与管理</w:t>
      </w:r>
    </w:p>
    <w:p w:rsidR="00365E08" w:rsidRDefault="00365E08" w:rsidP="00365E08">
      <w:pPr>
        <w:pStyle w:val="a3"/>
        <w:spacing w:after="0" w:afterAutospacing="0" w:line="480" w:lineRule="auto"/>
        <w:ind w:firstLine="463"/>
      </w:pPr>
      <w:r>
        <w:rPr>
          <w:rFonts w:ascii="仿宋_GB2312" w:eastAsia="仿宋_GB2312" w:hint="eastAsia"/>
          <w:spacing w:val="13"/>
          <w:sz w:val="26"/>
          <w:szCs w:val="26"/>
        </w:rPr>
        <w:t>（一）吉林省会计领军人才培养基地具体负责培训期间学员的日常管理，建立学员档案，记载学员在培训期间的学习、活动、科研等情况。</w:t>
      </w:r>
    </w:p>
    <w:p w:rsidR="00365E08" w:rsidRDefault="00365E08" w:rsidP="00365E08">
      <w:pPr>
        <w:pStyle w:val="a3"/>
        <w:spacing w:after="0" w:afterAutospacing="0" w:line="480" w:lineRule="auto"/>
        <w:ind w:firstLine="463"/>
      </w:pPr>
      <w:r>
        <w:rPr>
          <w:rFonts w:ascii="仿宋_GB2312" w:eastAsia="仿宋_GB2312" w:hint="eastAsia"/>
          <w:spacing w:val="13"/>
          <w:sz w:val="26"/>
          <w:szCs w:val="26"/>
        </w:rPr>
        <w:t>（二）实行考核制度。对参加培训的学员，实行量化考核管理制度。不能按时参加集中培训、无故不参加吉林省会计领军人才培养基地组织的学习活动、未能按照规定报送学习心得体会、业绩报</w:t>
      </w:r>
      <w:r>
        <w:rPr>
          <w:rFonts w:ascii="仿宋_GB2312" w:eastAsia="仿宋_GB2312" w:hint="eastAsia"/>
          <w:spacing w:val="13"/>
          <w:sz w:val="26"/>
          <w:szCs w:val="26"/>
        </w:rPr>
        <w:lastRenderedPageBreak/>
        <w:t>告、学术论文、案例研究报告、调研报告、考察报告等的，视为自动放弃继续参加培训的权利。</w:t>
      </w:r>
    </w:p>
    <w:p w:rsidR="00365E08" w:rsidRDefault="00365E08" w:rsidP="00365E08">
      <w:pPr>
        <w:pStyle w:val="a3"/>
        <w:spacing w:after="0" w:afterAutospacing="0" w:line="480" w:lineRule="auto"/>
        <w:ind w:firstLine="463"/>
      </w:pPr>
      <w:r>
        <w:rPr>
          <w:rFonts w:ascii="仿宋_GB2312" w:eastAsia="仿宋_GB2312" w:hint="eastAsia"/>
          <w:spacing w:val="13"/>
          <w:sz w:val="26"/>
          <w:szCs w:val="26"/>
        </w:rPr>
        <w:t>（三）引入淘汰机制。培训分为4个考核周期，即每年为一个考核周期，实施淘汰机制。建立量化考核体系，根据学员在每个考核周期中的综合表现，以量化分为依据，考核合格的学员可参加下一年度的培训；同时评选优秀学员和优秀班干部。</w:t>
      </w:r>
    </w:p>
    <w:p w:rsidR="00365E08" w:rsidRDefault="00365E08" w:rsidP="00365E08">
      <w:pPr>
        <w:pStyle w:val="a3"/>
        <w:spacing w:after="0" w:afterAutospacing="0" w:line="480" w:lineRule="auto"/>
        <w:ind w:firstLine="463"/>
      </w:pPr>
      <w:r>
        <w:rPr>
          <w:rFonts w:ascii="仿宋_GB2312" w:eastAsia="仿宋_GB2312" w:hint="eastAsia"/>
          <w:spacing w:val="13"/>
          <w:sz w:val="26"/>
          <w:szCs w:val="26"/>
        </w:rPr>
        <w:t>（四）颁发《吉林省会计领军人才培训毕业证书》。学员学习期满，完成培养计划规定的全部课程，考核合格者予以结业。毕业学员由吉林省财政厅颁发《吉林省会计领军人才培训毕业证书》。</w:t>
      </w:r>
    </w:p>
    <w:p w:rsidR="00365E08" w:rsidRDefault="00365E08" w:rsidP="00365E08">
      <w:pPr>
        <w:pStyle w:val="a3"/>
        <w:spacing w:after="0" w:afterAutospacing="0" w:line="480" w:lineRule="auto"/>
        <w:ind w:firstLine="463"/>
      </w:pPr>
      <w:r>
        <w:rPr>
          <w:rFonts w:ascii="仿宋_GB2312" w:eastAsia="仿宋_GB2312" w:hint="eastAsia"/>
          <w:spacing w:val="13"/>
          <w:sz w:val="26"/>
          <w:szCs w:val="26"/>
        </w:rPr>
        <w:t>（五）培养与使用相结合。取得《吉林省会计领军人才培训毕业证书》的学员，优先推荐为吉林省财政厅高级会计师评审专家和会计管理工作咨询专家。可向财政部相关专业委员会、中国会计学会、省会计学会等专业机构、省内财经类大学和科研单位、省人才库推荐使用。</w:t>
      </w:r>
    </w:p>
    <w:p w:rsidR="00365E08" w:rsidRDefault="00365E08" w:rsidP="00365E08">
      <w:pPr>
        <w:pStyle w:val="a3"/>
        <w:spacing w:after="0" w:afterAutospacing="0" w:line="480" w:lineRule="auto"/>
        <w:ind w:firstLine="463"/>
      </w:pPr>
      <w:r>
        <w:rPr>
          <w:rStyle w:val="a4"/>
          <w:rFonts w:ascii="黑体" w:eastAsia="黑体" w:hAnsi="黑体" w:hint="eastAsia"/>
          <w:sz w:val="26"/>
          <w:szCs w:val="26"/>
        </w:rPr>
        <w:t>八、培训费用</w:t>
      </w:r>
    </w:p>
    <w:p w:rsidR="00365E08" w:rsidRDefault="00365E08" w:rsidP="00365E08">
      <w:pPr>
        <w:pStyle w:val="a3"/>
        <w:spacing w:after="0" w:afterAutospacing="0" w:line="480" w:lineRule="auto"/>
        <w:ind w:firstLine="463"/>
      </w:pPr>
      <w:r>
        <w:rPr>
          <w:rFonts w:ascii="仿宋_GB2312" w:eastAsia="仿宋_GB2312" w:hint="eastAsia"/>
          <w:spacing w:val="13"/>
          <w:sz w:val="26"/>
          <w:szCs w:val="26"/>
        </w:rPr>
        <w:t>学员集中培训期间，学习费用由省财政厅专项经费解决，交通费、住宿费由学员所在单位解决。</w:t>
      </w:r>
    </w:p>
    <w:p w:rsidR="00365E08" w:rsidRDefault="00365E08" w:rsidP="00365E08">
      <w:pPr>
        <w:pStyle w:val="a3"/>
        <w:spacing w:after="0" w:afterAutospacing="0" w:line="480" w:lineRule="auto"/>
        <w:ind w:firstLine="463"/>
      </w:pPr>
      <w:r>
        <w:rPr>
          <w:rFonts w:ascii="仿宋_GB2312" w:eastAsia="仿宋_GB2312" w:hint="eastAsia"/>
          <w:spacing w:val="13"/>
          <w:sz w:val="26"/>
          <w:szCs w:val="26"/>
        </w:rPr>
        <w:t xml:space="preserve">省财政厅联系人：苗地、武艺刚 </w:t>
      </w:r>
    </w:p>
    <w:p w:rsidR="00365E08" w:rsidRDefault="00365E08" w:rsidP="00365E08">
      <w:pPr>
        <w:pStyle w:val="a3"/>
        <w:spacing w:after="0" w:afterAutospacing="0" w:line="480" w:lineRule="auto"/>
        <w:ind w:firstLine="463"/>
      </w:pPr>
      <w:r>
        <w:rPr>
          <w:rFonts w:ascii="仿宋_GB2312" w:eastAsia="仿宋_GB2312" w:hint="eastAsia"/>
          <w:spacing w:val="13"/>
          <w:sz w:val="26"/>
          <w:szCs w:val="26"/>
        </w:rPr>
        <w:t xml:space="preserve">联系电话：88922604、88591810 </w:t>
      </w:r>
    </w:p>
    <w:p w:rsidR="00365E08" w:rsidRDefault="00365E08" w:rsidP="00365E08">
      <w:pPr>
        <w:pStyle w:val="a3"/>
        <w:shd w:val="clear" w:color="auto" w:fill="FFFFFF"/>
        <w:spacing w:before="88" w:beforeAutospacing="0" w:after="88" w:afterAutospacing="0" w:line="480" w:lineRule="auto"/>
        <w:ind w:firstLine="513"/>
      </w:pPr>
      <w:r>
        <w:rPr>
          <w:rFonts w:ascii="仿宋_GB2312" w:eastAsia="仿宋_GB2312" w:hint="eastAsia"/>
          <w:spacing w:val="13"/>
          <w:sz w:val="26"/>
          <w:szCs w:val="26"/>
        </w:rPr>
        <w:lastRenderedPageBreak/>
        <w:t>吉林大学管理学院联系人：白君贵</w:t>
      </w:r>
    </w:p>
    <w:p w:rsidR="00365E08" w:rsidRDefault="00365E08" w:rsidP="00365E08">
      <w:pPr>
        <w:pStyle w:val="a3"/>
        <w:shd w:val="clear" w:color="auto" w:fill="FFFFFF"/>
        <w:spacing w:before="88" w:beforeAutospacing="0" w:after="88" w:afterAutospacing="0" w:line="480" w:lineRule="auto"/>
        <w:ind w:firstLine="513"/>
      </w:pPr>
      <w:r>
        <w:rPr>
          <w:rFonts w:ascii="仿宋_GB2312" w:eastAsia="仿宋_GB2312" w:hint="eastAsia"/>
          <w:spacing w:val="13"/>
          <w:sz w:val="26"/>
          <w:szCs w:val="26"/>
        </w:rPr>
        <w:t xml:space="preserve">联系电话： 85893456 </w:t>
      </w:r>
    </w:p>
    <w:p w:rsidR="00365E08" w:rsidRDefault="00365E08" w:rsidP="00365E08">
      <w:pPr>
        <w:pStyle w:val="a3"/>
        <w:spacing w:line="301" w:lineRule="atLeast"/>
        <w:ind w:firstLine="463"/>
      </w:pPr>
      <w:r>
        <w:rPr>
          <w:rFonts w:ascii="仿宋_GB2312" w:eastAsia="仿宋_GB2312" w:hint="eastAsia"/>
          <w:sz w:val="26"/>
          <w:szCs w:val="26"/>
        </w:rPr>
        <w:t>附件：</w:t>
      </w:r>
      <w:r>
        <w:rPr>
          <w:rFonts w:ascii="仿宋_GB2312" w:eastAsia="仿宋_GB2312"/>
          <w:noProof/>
          <w:sz w:val="26"/>
          <w:szCs w:val="26"/>
        </w:rPr>
        <w:drawing>
          <wp:inline distT="0" distB="0" distL="0" distR="0">
            <wp:extent cx="151130" cy="151130"/>
            <wp:effectExtent l="0" t="0" r="0" b="0"/>
            <wp:docPr id="1" name="图片 1" descr="http://www.jlkj.gov.cn/web/ueditor/themes/default/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lkj.gov.cn/web/ueditor/themes/default/images/spacer.gif"/>
                    <pic:cNvPicPr>
                      <a:picLocks noChangeAspect="1" noChangeArrowheads="1"/>
                    </pic:cNvPicPr>
                  </pic:nvPicPr>
                  <pic:blipFill>
                    <a:blip r:embed="rId6"/>
                    <a:srcRect/>
                    <a:stretch>
                      <a:fillRect/>
                    </a:stretch>
                  </pic:blipFill>
                  <pic:spPr bwMode="auto">
                    <a:xfrm>
                      <a:off x="0" y="0"/>
                      <a:ext cx="151130" cy="151130"/>
                    </a:xfrm>
                    <a:prstGeom prst="rect">
                      <a:avLst/>
                    </a:prstGeom>
                    <a:noFill/>
                    <a:ln w="9525">
                      <a:noFill/>
                      <a:miter lim="800000"/>
                      <a:headEnd/>
                      <a:tailEnd/>
                    </a:ln>
                  </pic:spPr>
                </pic:pic>
              </a:graphicData>
            </a:graphic>
          </wp:inline>
        </w:drawing>
      </w:r>
      <w:hyperlink r:id="rId7" w:history="1">
        <w:r>
          <w:rPr>
            <w:rStyle w:val="a5"/>
            <w:rFonts w:ascii="仿宋_GB2312" w:eastAsia="仿宋_GB2312" w:hint="eastAsia"/>
            <w:color w:val="000000"/>
            <w:sz w:val="26"/>
            <w:szCs w:val="26"/>
            <w:u w:val="none"/>
          </w:rPr>
          <w:t>2017年吉林省会计领军（后备）人才（学术类）选拔培训项目申请表</w:t>
        </w:r>
      </w:hyperlink>
    </w:p>
    <w:p w:rsidR="00365E08" w:rsidRDefault="00365E08" w:rsidP="00365E08">
      <w:pPr>
        <w:pStyle w:val="a3"/>
        <w:spacing w:line="301" w:lineRule="atLeast"/>
        <w:ind w:firstLine="463"/>
      </w:pPr>
    </w:p>
    <w:p w:rsidR="00365E08" w:rsidRDefault="00365E08" w:rsidP="00365E08">
      <w:pPr>
        <w:pStyle w:val="a3"/>
        <w:spacing w:line="480" w:lineRule="auto"/>
        <w:ind w:firstLine="463"/>
      </w:pPr>
      <w:r>
        <w:rPr>
          <w:rStyle w:val="a4"/>
          <w:b w:val="0"/>
          <w:bCs w:val="0"/>
          <w:sz w:val="26"/>
          <w:szCs w:val="26"/>
        </w:rPr>
        <w:t>               </w:t>
      </w:r>
    </w:p>
    <w:p w:rsidR="00365E08" w:rsidRDefault="00365E08" w:rsidP="00365E08">
      <w:pPr>
        <w:pStyle w:val="a3"/>
        <w:spacing w:line="480" w:lineRule="auto"/>
        <w:ind w:firstLine="463"/>
      </w:pPr>
      <w:r>
        <w:rPr>
          <w:rStyle w:val="a4"/>
          <w:rFonts w:ascii="仿宋_GB2312" w:eastAsia="仿宋_GB2312" w:hint="eastAsia"/>
          <w:b w:val="0"/>
          <w:bCs w:val="0"/>
          <w:sz w:val="26"/>
          <w:szCs w:val="26"/>
        </w:rPr>
        <w:t> </w:t>
      </w:r>
      <w:r>
        <w:rPr>
          <w:rStyle w:val="a4"/>
          <w:rFonts w:ascii="仿宋_GB2312" w:eastAsia="仿宋_GB2312" w:hint="eastAsia"/>
          <w:b w:val="0"/>
          <w:bCs w:val="0"/>
          <w:sz w:val="26"/>
          <w:szCs w:val="26"/>
        </w:rPr>
        <w:t xml:space="preserve"> </w:t>
      </w:r>
      <w:r>
        <w:rPr>
          <w:rStyle w:val="a4"/>
          <w:rFonts w:ascii="仿宋_GB2312" w:eastAsia="仿宋_GB2312" w:hint="eastAsia"/>
          <w:b w:val="0"/>
          <w:bCs w:val="0"/>
          <w:sz w:val="26"/>
          <w:szCs w:val="26"/>
        </w:rPr>
        <w:t> </w:t>
      </w:r>
      <w:r>
        <w:rPr>
          <w:rStyle w:val="a4"/>
          <w:rFonts w:ascii="仿宋_GB2312" w:eastAsia="仿宋_GB2312" w:hint="eastAsia"/>
          <w:b w:val="0"/>
          <w:bCs w:val="0"/>
          <w:sz w:val="26"/>
          <w:szCs w:val="26"/>
        </w:rPr>
        <w:t xml:space="preserve"> </w:t>
      </w:r>
      <w:r>
        <w:rPr>
          <w:rStyle w:val="a4"/>
          <w:rFonts w:ascii="仿宋_GB2312" w:eastAsia="仿宋_GB2312" w:hint="eastAsia"/>
          <w:b w:val="0"/>
          <w:bCs w:val="0"/>
          <w:sz w:val="26"/>
          <w:szCs w:val="26"/>
        </w:rPr>
        <w:t> </w:t>
      </w:r>
      <w:r>
        <w:rPr>
          <w:rStyle w:val="a4"/>
          <w:rFonts w:ascii="仿宋_GB2312" w:eastAsia="仿宋_GB2312" w:hint="eastAsia"/>
          <w:b w:val="0"/>
          <w:bCs w:val="0"/>
          <w:sz w:val="26"/>
          <w:szCs w:val="26"/>
        </w:rPr>
        <w:t xml:space="preserve"> </w:t>
      </w:r>
      <w:r>
        <w:rPr>
          <w:rStyle w:val="a4"/>
          <w:rFonts w:ascii="仿宋_GB2312" w:eastAsia="仿宋_GB2312" w:hint="eastAsia"/>
          <w:b w:val="0"/>
          <w:bCs w:val="0"/>
          <w:sz w:val="26"/>
          <w:szCs w:val="26"/>
        </w:rPr>
        <w:t> </w:t>
      </w:r>
      <w:r>
        <w:rPr>
          <w:rStyle w:val="a4"/>
          <w:rFonts w:ascii="仿宋_GB2312" w:eastAsia="仿宋_GB2312" w:hint="eastAsia"/>
          <w:b w:val="0"/>
          <w:bCs w:val="0"/>
          <w:sz w:val="26"/>
          <w:szCs w:val="26"/>
        </w:rPr>
        <w:t xml:space="preserve"> </w:t>
      </w:r>
      <w:r>
        <w:rPr>
          <w:rStyle w:val="a4"/>
          <w:rFonts w:ascii="仿宋_GB2312" w:eastAsia="仿宋_GB2312" w:hint="eastAsia"/>
          <w:b w:val="0"/>
          <w:bCs w:val="0"/>
          <w:sz w:val="26"/>
          <w:szCs w:val="26"/>
        </w:rPr>
        <w:t> </w:t>
      </w:r>
      <w:r>
        <w:rPr>
          <w:rStyle w:val="a4"/>
          <w:rFonts w:ascii="仿宋_GB2312" w:eastAsia="仿宋_GB2312" w:hint="eastAsia"/>
          <w:b w:val="0"/>
          <w:bCs w:val="0"/>
          <w:sz w:val="26"/>
          <w:szCs w:val="26"/>
        </w:rPr>
        <w:t xml:space="preserve"> </w:t>
      </w:r>
      <w:r>
        <w:rPr>
          <w:rStyle w:val="a4"/>
          <w:rFonts w:ascii="仿宋_GB2312" w:eastAsia="仿宋_GB2312" w:hint="eastAsia"/>
          <w:b w:val="0"/>
          <w:bCs w:val="0"/>
          <w:sz w:val="26"/>
          <w:szCs w:val="26"/>
        </w:rPr>
        <w:t> </w:t>
      </w:r>
      <w:r>
        <w:rPr>
          <w:rStyle w:val="a4"/>
          <w:rFonts w:ascii="仿宋_GB2312" w:eastAsia="仿宋_GB2312" w:hint="eastAsia"/>
          <w:b w:val="0"/>
          <w:bCs w:val="0"/>
          <w:sz w:val="26"/>
          <w:szCs w:val="26"/>
        </w:rPr>
        <w:t xml:space="preserve"> </w:t>
      </w:r>
      <w:r>
        <w:rPr>
          <w:rStyle w:val="a4"/>
          <w:rFonts w:ascii="仿宋_GB2312" w:eastAsia="仿宋_GB2312" w:hint="eastAsia"/>
          <w:b w:val="0"/>
          <w:bCs w:val="0"/>
          <w:sz w:val="26"/>
          <w:szCs w:val="26"/>
        </w:rPr>
        <w:t> </w:t>
      </w:r>
      <w:r>
        <w:rPr>
          <w:rStyle w:val="a4"/>
          <w:rFonts w:ascii="仿宋_GB2312" w:eastAsia="仿宋_GB2312" w:hint="eastAsia"/>
          <w:b w:val="0"/>
          <w:bCs w:val="0"/>
          <w:sz w:val="26"/>
          <w:szCs w:val="26"/>
        </w:rPr>
        <w:t xml:space="preserve"> </w:t>
      </w:r>
      <w:r>
        <w:rPr>
          <w:rStyle w:val="a4"/>
          <w:rFonts w:ascii="仿宋_GB2312" w:eastAsia="仿宋_GB2312" w:hint="eastAsia"/>
          <w:b w:val="0"/>
          <w:bCs w:val="0"/>
          <w:sz w:val="26"/>
          <w:szCs w:val="26"/>
        </w:rPr>
        <w:t> </w:t>
      </w:r>
      <w:r>
        <w:rPr>
          <w:rStyle w:val="a4"/>
          <w:rFonts w:ascii="仿宋_GB2312" w:eastAsia="仿宋_GB2312" w:hint="eastAsia"/>
          <w:b w:val="0"/>
          <w:bCs w:val="0"/>
          <w:sz w:val="26"/>
          <w:szCs w:val="26"/>
        </w:rPr>
        <w:t xml:space="preserve"> </w:t>
      </w:r>
      <w:r>
        <w:rPr>
          <w:rStyle w:val="a4"/>
          <w:rFonts w:ascii="仿宋_GB2312" w:eastAsia="仿宋_GB2312" w:hint="eastAsia"/>
          <w:b w:val="0"/>
          <w:bCs w:val="0"/>
          <w:sz w:val="26"/>
          <w:szCs w:val="26"/>
        </w:rPr>
        <w:t> </w:t>
      </w:r>
      <w:r>
        <w:rPr>
          <w:rStyle w:val="a4"/>
          <w:rFonts w:ascii="仿宋_GB2312" w:eastAsia="仿宋_GB2312" w:hint="eastAsia"/>
          <w:b w:val="0"/>
          <w:bCs w:val="0"/>
          <w:sz w:val="26"/>
          <w:szCs w:val="26"/>
        </w:rPr>
        <w:t xml:space="preserve"> </w:t>
      </w:r>
      <w:r>
        <w:rPr>
          <w:rStyle w:val="a4"/>
          <w:rFonts w:ascii="仿宋_GB2312" w:eastAsia="仿宋_GB2312" w:hint="eastAsia"/>
          <w:b w:val="0"/>
          <w:bCs w:val="0"/>
          <w:sz w:val="26"/>
          <w:szCs w:val="26"/>
        </w:rPr>
        <w:t> </w:t>
      </w:r>
      <w:r>
        <w:rPr>
          <w:rStyle w:val="a4"/>
          <w:rFonts w:ascii="仿宋_GB2312" w:eastAsia="仿宋_GB2312" w:hint="eastAsia"/>
          <w:b w:val="0"/>
          <w:bCs w:val="0"/>
          <w:sz w:val="26"/>
          <w:szCs w:val="26"/>
        </w:rPr>
        <w:t xml:space="preserve"> </w:t>
      </w:r>
      <w:r>
        <w:rPr>
          <w:rStyle w:val="a4"/>
          <w:rFonts w:ascii="仿宋_GB2312" w:eastAsia="仿宋_GB2312" w:hint="eastAsia"/>
          <w:b w:val="0"/>
          <w:bCs w:val="0"/>
          <w:sz w:val="26"/>
          <w:szCs w:val="26"/>
        </w:rPr>
        <w:t> </w:t>
      </w:r>
      <w:r>
        <w:rPr>
          <w:rStyle w:val="a4"/>
          <w:rFonts w:ascii="仿宋_GB2312" w:eastAsia="仿宋_GB2312" w:hint="eastAsia"/>
          <w:b w:val="0"/>
          <w:bCs w:val="0"/>
          <w:sz w:val="26"/>
          <w:szCs w:val="26"/>
        </w:rPr>
        <w:t xml:space="preserve"> </w:t>
      </w:r>
      <w:r>
        <w:rPr>
          <w:rStyle w:val="a4"/>
          <w:rFonts w:ascii="仿宋_GB2312" w:eastAsia="仿宋_GB2312" w:hint="eastAsia"/>
          <w:b w:val="0"/>
          <w:bCs w:val="0"/>
          <w:sz w:val="26"/>
          <w:szCs w:val="26"/>
        </w:rPr>
        <w:t> </w:t>
      </w:r>
      <w:r>
        <w:rPr>
          <w:rStyle w:val="a4"/>
          <w:rFonts w:ascii="仿宋_GB2312" w:eastAsia="仿宋_GB2312" w:hint="eastAsia"/>
          <w:b w:val="0"/>
          <w:bCs w:val="0"/>
          <w:sz w:val="26"/>
          <w:szCs w:val="26"/>
        </w:rPr>
        <w:t xml:space="preserve"> </w:t>
      </w:r>
      <w:r>
        <w:rPr>
          <w:rStyle w:val="a4"/>
          <w:rFonts w:ascii="仿宋_GB2312" w:eastAsia="仿宋_GB2312" w:hint="eastAsia"/>
          <w:b w:val="0"/>
          <w:bCs w:val="0"/>
          <w:sz w:val="26"/>
          <w:szCs w:val="26"/>
        </w:rPr>
        <w:t> </w:t>
      </w:r>
      <w:r>
        <w:rPr>
          <w:rStyle w:val="a4"/>
          <w:rFonts w:ascii="仿宋_GB2312" w:eastAsia="仿宋_GB2312" w:hint="eastAsia"/>
          <w:b w:val="0"/>
          <w:bCs w:val="0"/>
          <w:sz w:val="26"/>
          <w:szCs w:val="26"/>
        </w:rPr>
        <w:t xml:space="preserve"> </w:t>
      </w:r>
      <w:r>
        <w:rPr>
          <w:rStyle w:val="a4"/>
          <w:rFonts w:ascii="仿宋_GB2312" w:eastAsia="仿宋_GB2312" w:hint="eastAsia"/>
          <w:b w:val="0"/>
          <w:bCs w:val="0"/>
          <w:sz w:val="26"/>
          <w:szCs w:val="26"/>
        </w:rPr>
        <w:t> </w:t>
      </w:r>
      <w:r>
        <w:rPr>
          <w:rStyle w:val="a4"/>
          <w:rFonts w:ascii="仿宋_GB2312" w:eastAsia="仿宋_GB2312" w:hint="eastAsia"/>
          <w:b w:val="0"/>
          <w:bCs w:val="0"/>
          <w:sz w:val="26"/>
          <w:szCs w:val="26"/>
        </w:rPr>
        <w:t xml:space="preserve"> </w:t>
      </w:r>
      <w:r>
        <w:rPr>
          <w:rStyle w:val="a4"/>
          <w:rFonts w:ascii="仿宋_GB2312" w:eastAsia="仿宋_GB2312" w:hint="eastAsia"/>
          <w:b w:val="0"/>
          <w:bCs w:val="0"/>
          <w:sz w:val="26"/>
          <w:szCs w:val="26"/>
        </w:rPr>
        <w:t> </w:t>
      </w:r>
      <w:r>
        <w:rPr>
          <w:rStyle w:val="a4"/>
          <w:rFonts w:ascii="仿宋_GB2312" w:eastAsia="仿宋_GB2312" w:hint="eastAsia"/>
          <w:b w:val="0"/>
          <w:bCs w:val="0"/>
          <w:sz w:val="26"/>
          <w:szCs w:val="26"/>
        </w:rPr>
        <w:t xml:space="preserve"> 吉林省财政厅</w:t>
      </w:r>
    </w:p>
    <w:p w:rsidR="00365E08" w:rsidRDefault="00365E08" w:rsidP="00365E08">
      <w:pPr>
        <w:pStyle w:val="a3"/>
        <w:spacing w:line="480" w:lineRule="auto"/>
        <w:ind w:firstLine="463"/>
      </w:pPr>
      <w:r>
        <w:rPr>
          <w:rStyle w:val="a4"/>
          <w:rFonts w:ascii="仿宋_GB2312" w:eastAsia="仿宋_GB2312" w:hint="eastAsia"/>
          <w:b w:val="0"/>
          <w:bCs w:val="0"/>
          <w:sz w:val="26"/>
          <w:szCs w:val="26"/>
        </w:rPr>
        <w:t> </w:t>
      </w:r>
      <w:r>
        <w:rPr>
          <w:rStyle w:val="a4"/>
          <w:rFonts w:ascii="仿宋_GB2312" w:eastAsia="仿宋_GB2312" w:hint="eastAsia"/>
          <w:b w:val="0"/>
          <w:bCs w:val="0"/>
          <w:sz w:val="26"/>
          <w:szCs w:val="26"/>
        </w:rPr>
        <w:t xml:space="preserve"> </w:t>
      </w:r>
      <w:r>
        <w:rPr>
          <w:rStyle w:val="a4"/>
          <w:rFonts w:ascii="仿宋_GB2312" w:eastAsia="仿宋_GB2312" w:hint="eastAsia"/>
          <w:b w:val="0"/>
          <w:bCs w:val="0"/>
          <w:sz w:val="26"/>
          <w:szCs w:val="26"/>
        </w:rPr>
        <w:t> </w:t>
      </w:r>
      <w:r>
        <w:rPr>
          <w:rStyle w:val="a4"/>
          <w:rFonts w:ascii="仿宋_GB2312" w:eastAsia="仿宋_GB2312" w:hint="eastAsia"/>
          <w:b w:val="0"/>
          <w:bCs w:val="0"/>
          <w:sz w:val="26"/>
          <w:szCs w:val="26"/>
        </w:rPr>
        <w:t xml:space="preserve"> </w:t>
      </w:r>
      <w:r>
        <w:rPr>
          <w:rStyle w:val="a4"/>
          <w:rFonts w:ascii="仿宋_GB2312" w:eastAsia="仿宋_GB2312" w:hint="eastAsia"/>
          <w:b w:val="0"/>
          <w:bCs w:val="0"/>
          <w:sz w:val="26"/>
          <w:szCs w:val="26"/>
        </w:rPr>
        <w:t> </w:t>
      </w:r>
      <w:r>
        <w:rPr>
          <w:rStyle w:val="a4"/>
          <w:rFonts w:ascii="仿宋_GB2312" w:eastAsia="仿宋_GB2312" w:hint="eastAsia"/>
          <w:b w:val="0"/>
          <w:bCs w:val="0"/>
          <w:sz w:val="26"/>
          <w:szCs w:val="26"/>
        </w:rPr>
        <w:t xml:space="preserve"> </w:t>
      </w:r>
      <w:r>
        <w:rPr>
          <w:rStyle w:val="a4"/>
          <w:rFonts w:ascii="仿宋_GB2312" w:eastAsia="仿宋_GB2312" w:hint="eastAsia"/>
          <w:b w:val="0"/>
          <w:bCs w:val="0"/>
          <w:sz w:val="26"/>
          <w:szCs w:val="26"/>
        </w:rPr>
        <w:t> </w:t>
      </w:r>
      <w:r>
        <w:rPr>
          <w:rStyle w:val="a4"/>
          <w:rFonts w:ascii="仿宋_GB2312" w:eastAsia="仿宋_GB2312" w:hint="eastAsia"/>
          <w:b w:val="0"/>
          <w:bCs w:val="0"/>
          <w:sz w:val="26"/>
          <w:szCs w:val="26"/>
        </w:rPr>
        <w:t xml:space="preserve"> </w:t>
      </w:r>
      <w:r>
        <w:rPr>
          <w:rStyle w:val="a4"/>
          <w:rFonts w:ascii="仿宋_GB2312" w:eastAsia="仿宋_GB2312" w:hint="eastAsia"/>
          <w:b w:val="0"/>
          <w:bCs w:val="0"/>
          <w:sz w:val="26"/>
          <w:szCs w:val="26"/>
        </w:rPr>
        <w:t> </w:t>
      </w:r>
      <w:r>
        <w:rPr>
          <w:rStyle w:val="a4"/>
          <w:rFonts w:ascii="仿宋_GB2312" w:eastAsia="仿宋_GB2312" w:hint="eastAsia"/>
          <w:b w:val="0"/>
          <w:bCs w:val="0"/>
          <w:sz w:val="26"/>
          <w:szCs w:val="26"/>
        </w:rPr>
        <w:t xml:space="preserve"> </w:t>
      </w:r>
      <w:r>
        <w:rPr>
          <w:rStyle w:val="a4"/>
          <w:rFonts w:ascii="仿宋_GB2312" w:eastAsia="仿宋_GB2312" w:hint="eastAsia"/>
          <w:b w:val="0"/>
          <w:bCs w:val="0"/>
          <w:sz w:val="26"/>
          <w:szCs w:val="26"/>
        </w:rPr>
        <w:t> </w:t>
      </w:r>
      <w:r>
        <w:rPr>
          <w:rStyle w:val="a4"/>
          <w:rFonts w:ascii="仿宋_GB2312" w:eastAsia="仿宋_GB2312" w:hint="eastAsia"/>
          <w:b w:val="0"/>
          <w:bCs w:val="0"/>
          <w:sz w:val="26"/>
          <w:szCs w:val="26"/>
        </w:rPr>
        <w:t xml:space="preserve"> </w:t>
      </w:r>
      <w:r>
        <w:rPr>
          <w:rStyle w:val="a4"/>
          <w:rFonts w:ascii="仿宋_GB2312" w:eastAsia="仿宋_GB2312" w:hint="eastAsia"/>
          <w:b w:val="0"/>
          <w:bCs w:val="0"/>
          <w:sz w:val="26"/>
          <w:szCs w:val="26"/>
        </w:rPr>
        <w:t> </w:t>
      </w:r>
      <w:r>
        <w:rPr>
          <w:rStyle w:val="a4"/>
          <w:rFonts w:ascii="仿宋_GB2312" w:eastAsia="仿宋_GB2312" w:hint="eastAsia"/>
          <w:b w:val="0"/>
          <w:bCs w:val="0"/>
          <w:sz w:val="26"/>
          <w:szCs w:val="26"/>
        </w:rPr>
        <w:t xml:space="preserve"> </w:t>
      </w:r>
      <w:r>
        <w:rPr>
          <w:rStyle w:val="a4"/>
          <w:rFonts w:ascii="仿宋_GB2312" w:eastAsia="仿宋_GB2312" w:hint="eastAsia"/>
          <w:b w:val="0"/>
          <w:bCs w:val="0"/>
          <w:sz w:val="26"/>
          <w:szCs w:val="26"/>
        </w:rPr>
        <w:t> </w:t>
      </w:r>
      <w:r>
        <w:rPr>
          <w:rStyle w:val="a4"/>
          <w:rFonts w:ascii="仿宋_GB2312" w:eastAsia="仿宋_GB2312" w:hint="eastAsia"/>
          <w:b w:val="0"/>
          <w:bCs w:val="0"/>
          <w:sz w:val="26"/>
          <w:szCs w:val="26"/>
        </w:rPr>
        <w:t xml:space="preserve"> </w:t>
      </w:r>
      <w:r>
        <w:rPr>
          <w:rStyle w:val="a4"/>
          <w:rFonts w:ascii="仿宋_GB2312" w:eastAsia="仿宋_GB2312" w:hint="eastAsia"/>
          <w:b w:val="0"/>
          <w:bCs w:val="0"/>
          <w:sz w:val="26"/>
          <w:szCs w:val="26"/>
        </w:rPr>
        <w:t> </w:t>
      </w:r>
      <w:r>
        <w:rPr>
          <w:rStyle w:val="a4"/>
          <w:rFonts w:ascii="仿宋_GB2312" w:eastAsia="仿宋_GB2312" w:hint="eastAsia"/>
          <w:b w:val="0"/>
          <w:bCs w:val="0"/>
          <w:sz w:val="26"/>
          <w:szCs w:val="26"/>
        </w:rPr>
        <w:t xml:space="preserve"> </w:t>
      </w:r>
      <w:r>
        <w:rPr>
          <w:rStyle w:val="a4"/>
          <w:rFonts w:ascii="仿宋_GB2312" w:eastAsia="仿宋_GB2312" w:hint="eastAsia"/>
          <w:b w:val="0"/>
          <w:bCs w:val="0"/>
          <w:sz w:val="26"/>
          <w:szCs w:val="26"/>
        </w:rPr>
        <w:t> </w:t>
      </w:r>
      <w:r>
        <w:rPr>
          <w:rStyle w:val="a4"/>
          <w:rFonts w:ascii="仿宋_GB2312" w:eastAsia="仿宋_GB2312" w:hint="eastAsia"/>
          <w:b w:val="0"/>
          <w:bCs w:val="0"/>
          <w:sz w:val="26"/>
          <w:szCs w:val="26"/>
        </w:rPr>
        <w:t xml:space="preserve"> </w:t>
      </w:r>
      <w:r>
        <w:rPr>
          <w:rStyle w:val="a4"/>
          <w:rFonts w:ascii="仿宋_GB2312" w:eastAsia="仿宋_GB2312" w:hint="eastAsia"/>
          <w:b w:val="0"/>
          <w:bCs w:val="0"/>
          <w:sz w:val="26"/>
          <w:szCs w:val="26"/>
        </w:rPr>
        <w:t> </w:t>
      </w:r>
      <w:r>
        <w:rPr>
          <w:rStyle w:val="a4"/>
          <w:rFonts w:ascii="仿宋_GB2312" w:eastAsia="仿宋_GB2312" w:hint="eastAsia"/>
          <w:b w:val="0"/>
          <w:bCs w:val="0"/>
          <w:sz w:val="26"/>
          <w:szCs w:val="26"/>
        </w:rPr>
        <w:t xml:space="preserve"> </w:t>
      </w:r>
      <w:r>
        <w:rPr>
          <w:rStyle w:val="a4"/>
          <w:rFonts w:ascii="仿宋_GB2312" w:eastAsia="仿宋_GB2312" w:hint="eastAsia"/>
          <w:b w:val="0"/>
          <w:bCs w:val="0"/>
          <w:sz w:val="26"/>
          <w:szCs w:val="26"/>
        </w:rPr>
        <w:t> </w:t>
      </w:r>
      <w:r>
        <w:rPr>
          <w:rStyle w:val="a4"/>
          <w:rFonts w:ascii="仿宋_GB2312" w:eastAsia="仿宋_GB2312" w:hint="eastAsia"/>
          <w:b w:val="0"/>
          <w:bCs w:val="0"/>
          <w:sz w:val="26"/>
          <w:szCs w:val="26"/>
        </w:rPr>
        <w:t xml:space="preserve"> </w:t>
      </w:r>
      <w:r>
        <w:rPr>
          <w:rStyle w:val="a4"/>
          <w:rFonts w:ascii="仿宋_GB2312" w:eastAsia="仿宋_GB2312" w:hint="eastAsia"/>
          <w:b w:val="0"/>
          <w:bCs w:val="0"/>
          <w:sz w:val="26"/>
          <w:szCs w:val="26"/>
        </w:rPr>
        <w:t> </w:t>
      </w:r>
      <w:r>
        <w:rPr>
          <w:rStyle w:val="a4"/>
          <w:rFonts w:ascii="仿宋_GB2312" w:eastAsia="仿宋_GB2312" w:hint="eastAsia"/>
          <w:b w:val="0"/>
          <w:bCs w:val="0"/>
          <w:sz w:val="26"/>
          <w:szCs w:val="26"/>
        </w:rPr>
        <w:t xml:space="preserve"> </w:t>
      </w:r>
      <w:r>
        <w:rPr>
          <w:rStyle w:val="a4"/>
          <w:rFonts w:ascii="仿宋_GB2312" w:eastAsia="仿宋_GB2312" w:hint="eastAsia"/>
          <w:b w:val="0"/>
          <w:bCs w:val="0"/>
          <w:sz w:val="26"/>
          <w:szCs w:val="26"/>
        </w:rPr>
        <w:t> </w:t>
      </w:r>
      <w:r>
        <w:rPr>
          <w:rStyle w:val="a4"/>
          <w:rFonts w:ascii="仿宋_GB2312" w:eastAsia="仿宋_GB2312" w:hint="eastAsia"/>
          <w:b w:val="0"/>
          <w:bCs w:val="0"/>
          <w:sz w:val="26"/>
          <w:szCs w:val="26"/>
        </w:rPr>
        <w:t xml:space="preserve"> </w:t>
      </w:r>
      <w:r>
        <w:rPr>
          <w:rStyle w:val="a4"/>
          <w:rFonts w:ascii="仿宋_GB2312" w:eastAsia="仿宋_GB2312" w:hint="eastAsia"/>
          <w:b w:val="0"/>
          <w:bCs w:val="0"/>
          <w:sz w:val="26"/>
          <w:szCs w:val="26"/>
        </w:rPr>
        <w:t> </w:t>
      </w:r>
      <w:r>
        <w:rPr>
          <w:rStyle w:val="a4"/>
          <w:rFonts w:ascii="仿宋_GB2312" w:eastAsia="仿宋_GB2312" w:hint="eastAsia"/>
          <w:b w:val="0"/>
          <w:bCs w:val="0"/>
          <w:sz w:val="26"/>
          <w:szCs w:val="26"/>
        </w:rPr>
        <w:t xml:space="preserve"> 2017年7月5日</w:t>
      </w:r>
    </w:p>
    <w:p w:rsidR="00F83ABB" w:rsidRDefault="00365E08"/>
    <w:sectPr w:rsidR="00F83ABB" w:rsidSect="00846A6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65E08"/>
    <w:rsid w:val="00365E08"/>
    <w:rsid w:val="00433E9E"/>
    <w:rsid w:val="00603063"/>
    <w:rsid w:val="007A7060"/>
    <w:rsid w:val="00846A65"/>
    <w:rsid w:val="00F85B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A65"/>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5E08"/>
    <w:pPr>
      <w:widowControl/>
      <w:spacing w:before="100" w:beforeAutospacing="1" w:after="100" w:afterAutospacing="1" w:line="240" w:lineRule="auto"/>
      <w:jc w:val="left"/>
    </w:pPr>
    <w:rPr>
      <w:rFonts w:ascii="宋体" w:eastAsia="宋体" w:hAnsi="宋体" w:cs="宋体"/>
      <w:kern w:val="0"/>
      <w:sz w:val="24"/>
      <w:szCs w:val="24"/>
    </w:rPr>
  </w:style>
  <w:style w:type="character" w:styleId="a4">
    <w:name w:val="Strong"/>
    <w:basedOn w:val="a0"/>
    <w:uiPriority w:val="22"/>
    <w:qFormat/>
    <w:rsid w:val="00365E08"/>
    <w:rPr>
      <w:b/>
      <w:bCs/>
    </w:rPr>
  </w:style>
  <w:style w:type="character" w:styleId="a5">
    <w:name w:val="Hyperlink"/>
    <w:basedOn w:val="a0"/>
    <w:uiPriority w:val="99"/>
    <w:semiHidden/>
    <w:unhideWhenUsed/>
    <w:rsid w:val="00365E08"/>
    <w:rPr>
      <w:color w:val="0000FF"/>
      <w:u w:val="single"/>
    </w:rPr>
  </w:style>
  <w:style w:type="paragraph" w:styleId="a6">
    <w:name w:val="Balloon Text"/>
    <w:basedOn w:val="a"/>
    <w:link w:val="Char"/>
    <w:uiPriority w:val="99"/>
    <w:semiHidden/>
    <w:unhideWhenUsed/>
    <w:rsid w:val="00365E08"/>
    <w:pPr>
      <w:spacing w:line="240" w:lineRule="auto"/>
    </w:pPr>
    <w:rPr>
      <w:sz w:val="18"/>
      <w:szCs w:val="18"/>
    </w:rPr>
  </w:style>
  <w:style w:type="character" w:customStyle="1" w:styleId="Char">
    <w:name w:val="批注框文本 Char"/>
    <w:basedOn w:val="a0"/>
    <w:link w:val="a6"/>
    <w:uiPriority w:val="99"/>
    <w:semiHidden/>
    <w:rsid w:val="00365E08"/>
    <w:rPr>
      <w:sz w:val="18"/>
      <w:szCs w:val="18"/>
    </w:rPr>
  </w:style>
</w:styles>
</file>

<file path=word/webSettings.xml><?xml version="1.0" encoding="utf-8"?>
<w:webSettings xmlns:r="http://schemas.openxmlformats.org/officeDocument/2006/relationships" xmlns:w="http://schemas.openxmlformats.org/wordprocessingml/2006/main">
  <w:divs>
    <w:div w:id="202162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jlkj.gov.cn/web/ueditor/jsp/upload/20170712/201707121104147414808.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www.canet.com.cn/shenji/" TargetMode="External"/><Relationship Id="rId4" Type="http://schemas.openxmlformats.org/officeDocument/2006/relationships/hyperlink" Target="http://www.canet.com.cn/wenyuan/"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583</Words>
  <Characters>3328</Characters>
  <Application>Microsoft Office Word</Application>
  <DocSecurity>0</DocSecurity>
  <Lines>27</Lines>
  <Paragraphs>7</Paragraphs>
  <ScaleCrop>false</ScaleCrop>
  <Company>CHINA</Company>
  <LinksUpToDate>false</LinksUpToDate>
  <CharactersWithSpaces>3904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1</cp:revision>
  <dcterms:created xsi:type="dcterms:W3CDTF">2017-07-18T01:04:00Z</dcterms:created>
  <dcterms:modified xsi:type="dcterms:W3CDTF">2017-07-18T01:06:00Z</dcterms:modified>
</cp:coreProperties>
</file>