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11" w:rsidRDefault="00295A11" w:rsidP="00295A11">
      <w:pPr>
        <w:pStyle w:val="a5"/>
        <w:shd w:val="clear" w:color="auto" w:fill="FFFFFF"/>
        <w:spacing w:before="0" w:beforeAutospacing="0" w:after="0" w:afterAutospacing="0"/>
        <w:jc w:val="center"/>
        <w:rPr>
          <w:color w:val="101010"/>
          <w:sz w:val="21"/>
          <w:szCs w:val="21"/>
        </w:rPr>
      </w:pPr>
      <w:r>
        <w:rPr>
          <w:rStyle w:val="a6"/>
          <w:rFonts w:hint="eastAsia"/>
          <w:color w:val="101010"/>
          <w:sz w:val="27"/>
          <w:szCs w:val="27"/>
        </w:rPr>
        <w:t>吉林省社会科学基金项目管理办法</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Fonts w:hint="eastAsia"/>
          <w:color w:val="101010"/>
          <w:sz w:val="21"/>
          <w:szCs w:val="21"/>
        </w:rPr>
        <w:t>（2016年5月重新修订）</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在吉林省社会科学研究“十三五”规划期间，为加强对吉林省社会科学基金项目的管理，使其更加规范化、科学化和制度化，特制定本管理办法。</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第一章  总  则</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第一条  吉林省社会科学规划管理工作，始终坚持以邓小平理论、“三个代表”重要思想和科学发展观为指导，坚持“百花齐放、百家争鸣”的基本方针。继续贯彻落实中共吉林省委《关于进一步繁荣发展哲学社会科学的意见》。努力弘扬科研精神，强化管理创新意识、项目精品意识和成果高质量转化意识，积极探索和遵循社会科学的发展规律，注重提高规划项目研究成果的学术价值、经济效益和社会效果。</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第二条  坚持理论联系实际，倡导和支持社会科学理论工作者深入社会实践，针对实际需要研选课题，创造性地运用科学理论研究新情况，解决新问题，充分发挥社会科学为党和政府科学决策服务的“智囊团”、“思想库”、“智库”作用。规划立项研究侧重为地方经济和社会发展服务，为东北老工业地区振兴发展，为长吉图开发开放先导区建设发展提供理论支持和智力服务，不断开创我省社会科学研究事业的新局面。</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第三条  重视基础理论研究，突出应用性、战略性、前瞻性和现实对策性问题研究；突出对具有代表地方特色的重大问题的集中力量研究；大力加强我省经济和社会发展实践问题的研究，尤其要对其中若干重要领域实施整体规划布局、集中优势力量进行联合攻关，创建、抢占、坚守若干重点领域的理论阵地和学术制高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第四条  以省社会科学基金项目为核心，以课题组为纽带，以科研精神和项目管理为动力，不断深化社会科学研究，带动人才培养，助推新兴学科成长，支持学位事业发展。</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第五条  依据当前我省的财力支持程度和研究队伍现状，适当选择和确定规划立项的数量、类型和领域。突出重点，因地制宜，发挥优势，量力而行，注重发挥课题组集体智慧，提倡跨学科、跨部门、跨行业联合攻关。</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第二章  组  织</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第六条  吉林省哲学社会科学规划领导小组受省委、省政府委托，领导全省社会科学规划研究工作。吉林省哲学社会科学规划领导小组办公室是吉林省哲学社会科学规划领导小组的常设办事机构，由中共吉林省委宣传部代管理，负责全省哲学社会科学规划管理的日常工作。</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第七条  吉林省哲学社会科学规划基金办公室是中共吉林省委宣传部参照公务员管理的直属单位，与吉林省哲学社会科学规划领导小组办公室是两块牌子一个机构。其主要职责是：</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1、起草和实施吉林省哲学社会科学研究五年发展规划；</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2、制定和实施吉林省哲学社会科学研究年度立项方案和年度工作计划；</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3、组织和受理吉林省哲学社会科学研究年度立项的申报及评审工作，负责对在研项目的年度检查、鉴定验收、成果推广转化和日常管理工作；</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4、指导全省高等院校、科研院所等科研单位的社科项目管理工作；</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lastRenderedPageBreak/>
        <w:t>   5、统筹使用和科学管理吉林省社会科学研究专项基金；</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6、制定和实施吉林省社会科学规划项目管理规章及相关制度；</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7、受全国哲学社会科学规划办公室的委托，协助做好国家社会科学基金项目的年度申报评审、在研管理和成果鉴定等日常管理工作，以及其它相关工作。</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第八条  吉林省社会科学研究五年规划中设置若干研究学科，建立各学科专家组和专家信息库。学科专家由省哲学社会科学规划领导小组聘任，聘期一般为五年。学科专家的日常管理依照《吉林省社会科学研究“十三五”规划学科专家管理办法》执行。</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第三章 项目申报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第九条  吉林省社会科学基金项目的立项申报工作面向全省进行，实行公开申报、平等竞争、专家评审、择优立项的原则，通过学科专家评定，报上级主管部门审批立项。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第十条  凡在吉林省在岗工作，具备主持项目研究能力，符合申报条件的社会科学工作者及相关人员均可申报吉林省社会科学基金项目。</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第十一条  重点项目的申报条件。应具备正高级专业技术职务，党政机关调研部门副厅级及以上相关在职人员均可申报。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第十二条  一般自选项目的申报条件。应具备副高级专业技术职务及以上人员，党政机关调研部门处级及以上相关在职人员均可申报。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第十三条  博士扶持项目的申报条件。凡属吉林省在职在读博士研究生或已获得博士学位，并同时具备中级专业技术职务及以下在职人员均可申报。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第十四条  研究基地项目的申报条件。此类项目专指吉林省社科规划领导小组批准设立的吉林省特色文化研究基地、吉林省社会科学重点领域研究基地两类研究基地的单列项目。申报立项时必须经过各研究基地负责人同意签字后，方可上报立项《申报书》，否则视为无效申报材料。</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其它类项目，可按照年度立项申报工作通知要求申报。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申报单位科研管理部门必须严格审核申报条件。</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对省委省政府提出的急需研究的重大课题由省社科规划办直接委托立项研究。</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第十五条  吉林省社会科学基金项目，包括重点项目、一般自选项目、博士扶持项目、研究基地项目、委托研究项目、马工程专项等。</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第十六条  立项研究的最终成果形式暂定为研究报告、系列化论文和著作类三类。“研究报告”严格限定在应用、对策类选题中使用，“系列化论文”一般限定在基础、综合类选题中使用。申报人须依据申报选题及研究计划，科学、准确、量力地选定其中一类为最终成果形式。申报的选题一旦批准立项，“最终成果形式”不得随意更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第十七条  最终成果完成时间，研究报告一般为1年，系列化论文一般为1-3年，著作类一般为1-4年，具体要求详见《成果鉴定管理办法》。研究起始时间以立项通知下达时日为准。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第十八条  一个课题组只能确定一名项目负责人。项目负责人必须是课题研究的真正参研者、组织者和指导者，并担负课题研究的实质性任务。项目负责人享有省级社会科学研究项目的各项权利并承担相应义务。申报前课题组成员必须征得本人同意，否则按无效材料处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第十九条  每个项目申报者不能同时申报两个以上(含两个)项目。正在承担国家和省社会科学基金项目的负责人，须待完成现有项目后，才能申报新的吉林省社会科学基金项目。</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第二十条  申报人可同时兼报国家和省社会科学基金的各类年度项目，但不能同时立项，只能择取其一立项，年度计划另有规定的除外。</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lastRenderedPageBreak/>
        <w:t>   第二十一条  项目申报人所在单位科研管理部门要实事求是地审核项目《申报书》中填写的各项内容，严禁弄虚作假，谎报虚报。对申报材料须签署明确的上报审核意见并承担信誉保证。</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第四章 项目评审</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第二十二条  省社科规划办对申报立项材料进行审核初评后，提交学科评审专家组进行会议评审。年度立项的学科评审专家从五年规划学科专家库中随机抽取，组成学科评审组。根据实际情况可聘请省外学科专家进行异地评审。</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第二十三条  申报材料初审的基本标准和要求：</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1、选题及论证不违背政治原则，符合年度立项的基本原则和具体要求；</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2、应用类研究要侧重突出对我省经济和社会发展具有较强的针对性和可操作性，可为党和政府科学决策提供参考；</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3、基础类、综合类研究要侧重突出选题的原创性，学术理论的创新性，有助于传统学科发展、新兴学科成长以及新兴专业人才培养等；</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4、课题组成员结构合理，具备能够按计划完成研究任务的科研能力和基础条件；</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5、项目申报人符合申报条件，申报材料无学术争议；</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6、《申报书》填写规范，整洁，选题设计论证符合要求。</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第二十四条  学科评审专家对申报材料的选题价值、课题设计论证、课题组构成、已有研究成果、科研基础条件以及经费预算等方面内容作全面评判，在充分比较的基础上，按照统一量化标准作出客观公正的评价，依据学科评审专家综合评价结果择优入选立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第二十五条  学科评审专家对申报立项材料的评议意见有保密责任，对申报立项材料量化评价的高低有解释、说明的责任。学科专家申报省社会科学基金年度立项的，不能同时聘为学科评委。</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第五章 项目中期管理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第二十六条  经审批立项的省社会科学基金项目由省社科规划办向项目负责人及所在单位科研管理部门下达《立项通知书》。项目负责人及所在单位科研管理部门各留存1份经过审批签章的项目《申报书》。</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第二十七条  项目负责人要认真负责课题研究的日常管理工作，并接受项目所在单位科研管理部门及省社科规划办的日常管理和督促检查。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第二十八条  项目研究中期检查工作由省社科规划办根据实际工作情况统一安排部署。届时项目负责人应将研究进展、取得的中间成果、存在的问题以及经费使用等情况向省社科规划办如实汇报。由省社科规划办对中期检查情况进行汇总通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第二十九条  被批准的吉林省社会科学基金项目，不得随意改变研究方向和研究计划，不得随意拖延研究期限。</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第三十条  对不作任何请示和说明，无故停止研究计划或不完成研究任务超过规定期限6个月以上的课题组，省社科规划办将撤销该项目，追回已拨资助经费，并在一定范围内予以通报，该项目负责人近3年内不得申报国家和省社会科学基金项目。</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第三十一条  项目在研期间，由于特殊原因在预定期限内无法完成研究任务或有其它情况变动的，项目负责人（或课题组成员）应向所在单位科研管理部门提交变更申请，填写《事项变更审批表》（样本到“吉林社科规划”网站上下载），由所在单位科研管理部门作</w:t>
      </w:r>
      <w:r>
        <w:rPr>
          <w:rFonts w:hint="eastAsia"/>
          <w:color w:val="101010"/>
          <w:sz w:val="21"/>
          <w:szCs w:val="21"/>
        </w:rPr>
        <w:lastRenderedPageBreak/>
        <w:t>出处理意见，并报省社科规划办审批后方可执行。课题延期完成时限一般为3个月，极特殊情况延期不得超过6个月，否则按停止研究处理。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第三十二条  申报立项获批后，《申报书》中所列内容及课题组成员(含项目负责人)原则上不得改动，确有特殊原因需更换或增减的，必须严格按本管理办法中的相关规定程序报批。对未经报批擅自增减课题组成员的，将比照本办法相关“撤销该项目情节”处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第三十三条  项目负责人所在单位科研管理部门要将本单位所立年度项目及时进行建档管理。每个项目都应有完整、规范、齐全的档案材料。</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第六章 成果管理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第三十四条  项目最终成果形式为研究报告的，项目负责人必须是最终成果的执笔人，否则不予结项。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第三十五条  项目负责人必须执笔、审读、修改和最后审定成果定稿，并对成果质量负有学术追究责任。</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第三十六条  成果鉴定一般采取网上鉴定、通讯鉴定和召开鉴定会三种方式进行。根据项目类别，采取相应的鉴定方式。</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第三十七条  成果鉴定一般包括对成果的评价和对课题组的意见建议两部分。每位鉴定专家参照鉴定标准对项目研究成果作出量化评价，由总得分值决定是否通过鉴定，并对成果分出A、B、C、D四个等级。</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第三十八条  项目最终成果达到规定条件的可免于鉴定，详见《吉林省社会科学基金项目成果鉴定管理办法》相关条款。</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第三十九条  申请成果鉴定结项的操作程序及具体要求，详见《吉林省社会科学基金项目成果鉴定管理办法》。</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第七章 经费管理</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第四十条  吉林省社会科学基金项目的资助经费由省财政专项拨款。项目资助经费由项目负责人按规定合理使用，接受所在单位科研管理部门、财务部门及省社科规划办的监督检查。</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第四十一条  项目资助经费实行立项时一次核定，分期拨款，超支不补的原则。每个资助项目一般分三次拨款。《拨款通知单》一式4份，省社科规划办、项目负责人、项目负责人所在单位科研管理部门及财务部门各1份。</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第四十二条  每个项目资助经费由省社科规划办预留部分鉴定费。项目承担单位科研管理部门可从每个项目经费总额中提取2％做为管理费。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第四十三条  资助经费使用范围：</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1、资料收集费，包括复印、打字、翻译、录音、录像、微机使用费等；</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2、购买必要的图书、资料等；</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3、成果的打印、封面设计、排版、印刷、装订等费用；</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4、小型会议费；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5、国内调研差旅费；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6、结项后的余款，可用于成果出版补贴或续做科研经费。</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第八章 成果验收</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lastRenderedPageBreak/>
        <w:t>   第四十四条  项目最终成果完成后，应按照规定的统一标准编排装订印刷。具体操作详见《吉林省社会科学基金项目成果鉴定管理办法》相关条款。</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第四十五条  项目研究成果通过专家鉴定的，由省社科规划办办理结项手续，并颁发吉林省社会科学基金项目《结项证书》。《结项证书》原件由项目负责人留存，复印件由其所在单位科研管理部门存档，课题组成员如需要可复印。《结项审批表》一式3份，省社科规划办、项目负责人及所在单位科研管理部门各存档1份。</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jc w:val="center"/>
        <w:rPr>
          <w:rFonts w:hint="eastAsia"/>
          <w:color w:val="101010"/>
          <w:sz w:val="21"/>
          <w:szCs w:val="21"/>
        </w:rPr>
      </w:pPr>
      <w:r>
        <w:rPr>
          <w:rStyle w:val="a6"/>
          <w:rFonts w:hint="eastAsia"/>
          <w:color w:val="101010"/>
          <w:sz w:val="21"/>
          <w:szCs w:val="21"/>
        </w:rPr>
        <w:t>第九章 成果宣传与推广</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第四十六条  课题组及所在单位，应采取各种积极措施加强对省社会科学基金项目研究成果的宣传、推广和转化工作，充分发挥社会科学基金项目成果在为党和政府科学决策及推动地方经济社会发展中的重要作用。</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第四十七条  对具有重要应用价值和实践指导意义的最终研究成果或阶段性成果，应及时编报省委省政府领导及有关部门，或向社会广泛宣传。</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第四十八条  建立稳定的成果宣传推广渠道，充分利用报刊、网站、图书馆、广播电视、出版、教学、学术交流等媒介载体，逐步形成项目成果宣传推广的有效机制。</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本办法自发布之日起实行。本办法的解释权和修改权属吉林省哲学社会科学规划基金办公室。</w:t>
      </w:r>
    </w:p>
    <w:p w:rsidR="00295A11" w:rsidRDefault="00295A11" w:rsidP="00295A11">
      <w:pPr>
        <w:pStyle w:val="a5"/>
        <w:shd w:val="clear" w:color="auto" w:fill="FFFFFF"/>
        <w:spacing w:before="0" w:beforeAutospacing="0" w:after="0" w:afterAutospacing="0"/>
        <w:rPr>
          <w:rFonts w:hint="eastAsia"/>
          <w:color w:val="101010"/>
          <w:sz w:val="21"/>
          <w:szCs w:val="21"/>
        </w:rPr>
      </w:pPr>
      <w:r>
        <w:rPr>
          <w:rFonts w:hint="eastAsia"/>
          <w:color w:val="101010"/>
          <w:sz w:val="21"/>
          <w:szCs w:val="21"/>
        </w:rPr>
        <w:t> </w:t>
      </w:r>
    </w:p>
    <w:p w:rsidR="00037888" w:rsidRPr="00295A11" w:rsidRDefault="00037888"/>
    <w:sectPr w:rsidR="00037888" w:rsidRPr="00295A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888" w:rsidRDefault="00037888" w:rsidP="00295A11">
      <w:r>
        <w:separator/>
      </w:r>
    </w:p>
  </w:endnote>
  <w:endnote w:type="continuationSeparator" w:id="1">
    <w:p w:rsidR="00037888" w:rsidRDefault="00037888" w:rsidP="00295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888" w:rsidRDefault="00037888" w:rsidP="00295A11">
      <w:r>
        <w:separator/>
      </w:r>
    </w:p>
  </w:footnote>
  <w:footnote w:type="continuationSeparator" w:id="1">
    <w:p w:rsidR="00037888" w:rsidRDefault="00037888" w:rsidP="00295A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A11"/>
    <w:rsid w:val="00037888"/>
    <w:rsid w:val="00295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5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5A11"/>
    <w:rPr>
      <w:sz w:val="18"/>
      <w:szCs w:val="18"/>
    </w:rPr>
  </w:style>
  <w:style w:type="paragraph" w:styleId="a4">
    <w:name w:val="footer"/>
    <w:basedOn w:val="a"/>
    <w:link w:val="Char0"/>
    <w:uiPriority w:val="99"/>
    <w:semiHidden/>
    <w:unhideWhenUsed/>
    <w:rsid w:val="00295A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5A11"/>
    <w:rPr>
      <w:sz w:val="18"/>
      <w:szCs w:val="18"/>
    </w:rPr>
  </w:style>
  <w:style w:type="paragraph" w:styleId="a5">
    <w:name w:val="Normal (Web)"/>
    <w:basedOn w:val="a"/>
    <w:uiPriority w:val="99"/>
    <w:semiHidden/>
    <w:unhideWhenUsed/>
    <w:rsid w:val="00295A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5A11"/>
    <w:rPr>
      <w:b/>
      <w:bCs/>
    </w:rPr>
  </w:style>
</w:styles>
</file>

<file path=word/webSettings.xml><?xml version="1.0" encoding="utf-8"?>
<w:webSettings xmlns:r="http://schemas.openxmlformats.org/officeDocument/2006/relationships" xmlns:w="http://schemas.openxmlformats.org/wordprocessingml/2006/main">
  <w:divs>
    <w:div w:id="14741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2019-01-07T07:19:00Z</dcterms:created>
  <dcterms:modified xsi:type="dcterms:W3CDTF">2019-01-07T07:20:00Z</dcterms:modified>
</cp:coreProperties>
</file>