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4" w:rsidRDefault="00D76354" w:rsidP="00D76354">
      <w:pPr>
        <w:pStyle w:val="1"/>
        <w:jc w:val="center"/>
        <w:rPr>
          <w:rFonts w:hint="eastAsia"/>
        </w:rPr>
      </w:pPr>
      <w:r>
        <w:rPr>
          <w:rFonts w:hint="eastAsia"/>
        </w:rPr>
        <w:t>2019</w:t>
      </w:r>
      <w:r>
        <w:rPr>
          <w:rFonts w:hint="eastAsia"/>
        </w:rPr>
        <w:t>年度吉林省“十三五”智库规划基金项目指南题目</w:t>
      </w:r>
    </w:p>
    <w:p w:rsidR="00D76354" w:rsidRDefault="00D76354" w:rsidP="00D76354"/>
    <w:p w:rsidR="00D76354" w:rsidRDefault="00D76354" w:rsidP="00D76354">
      <w:r>
        <w:t xml:space="preserve">   </w:t>
      </w:r>
      <w:bookmarkStart w:id="0" w:name="_GoBack"/>
      <w:bookmarkEnd w:id="0"/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一、委托项目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、乡村振兴战略背景下吉林省数字农业发展问题研究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、东北亚绿色经济国际合作方略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、、吉林省防范和化解金融风险对策研究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、新时代激励吉林省广大干部担当作为对策研究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、在吉林省高中生中推进马克思主义大众化的对策研究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、我国民营企业家权益法治对策研究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、精神文化生活与养老</w:t>
      </w:r>
      <w:r>
        <w:rPr>
          <w:rFonts w:hint="eastAsia"/>
        </w:rPr>
        <w:t>--</w:t>
      </w:r>
      <w:r>
        <w:rPr>
          <w:rFonts w:hint="eastAsia"/>
        </w:rPr>
        <w:t>国学思想对养老养生的指导作用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、吉林省东部山区多民族文化共生与交融的历史过程与当代影响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二、招标项目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（一）习近平新时代特色思想研究专题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、吉林省青马工程建设经验的历史总结与瓶颈突破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、吉林省贯彻落实“冰天雪地也是金山银山”对策研究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、吉林省提升生态文明意识对策研究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、吉林省增强人民群众幸福感对策研究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（二）经济、社会及生态类研究专题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、乡村振兴战略背景下吉林省商旅文融合发展问题研究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、乡村振兴战略背景下电商助促进产业振兴助力脱贫攻坚问题研究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、吉林省红色旅游的开发利用研究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、吉林省实现稳增长的路径和对策研究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、吉林省民营经济实现高质量发展对策研究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、吉林省优化人才环境问题研究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、吉林省提高招商引资效率研究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、吉林省构建对外开放空间布局研究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、吉林省汽车产业转型升级对策研究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、吉林省发展食品工业思路和对策研究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、吉林省国有企业推进混合所有制改革问题研究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、吉林省发展生态旅游产业路径和对策研究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、吉林省提高政府行政效率问题研究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、东北四省区加强区域合作问题研究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、吉林省新动能培育对策研究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、建立污染防治长效机制问题研究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、长春公主岭同城化协同推进问题研究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、吉林省提高科技人员积极性对策研究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、农村集体经济存在问题和发展对策研究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、吉林振兴发展突出短板与破解之策研究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、吉林省创新体制机制营造良好发展环境研究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>、吉林省新时代提升发展新动能对策研究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>、吉林省新时代产业结构调整策略研究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lastRenderedPageBreak/>
        <w:t>28</w:t>
      </w:r>
      <w:r>
        <w:rPr>
          <w:rFonts w:hint="eastAsia"/>
        </w:rPr>
        <w:t>、吉林省构建新型政商关系壮大吉商队伍路径研究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>、吉林省强化金融服务实体经济对策研究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>、吉林省推进互联网、大数据、人工智能与实体经济融合发展对策研究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>、吉林省创新推进军民融合发展路径研究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>、吉林省整合研发资源、强化重点产业科技支撑对策研究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>、吉林省加工制造业转型升级路径研究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>、吉林省建设千万吨级页岩油生产加工基地对策研究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、吉林省延伸壮大卫星产业链对策研究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>、吉林省“一主六双”产业空间布局协调机制研究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>、吉林省主动融入“一带一路”构建对外开放新格局对策研究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>、吉林省开发区体制机制创新研究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>、吉林省农村综合改革对策研究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>、吉林省产粮大县乡村振兴战略路径研究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>、吉林省完善农业社会化服务体系对策研究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>、吉林省生态环境建设投融资问题研究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>、吉林省创新体制机制补齐民生短板对策研究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>、吉林省构建新型城乡基层治理体系对策研究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>、吉林省城乡教育均衡化发展对策研究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>、吉林省规范发展社会力量办学对策研究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>、吉林省深化医疗卫生体制改革研究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>、吉林省人口发展战略与策略研究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（三）东北亚区域合作研究专题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lastRenderedPageBreak/>
        <w:t>45</w:t>
      </w:r>
      <w:r>
        <w:rPr>
          <w:rFonts w:hint="eastAsia"/>
        </w:rPr>
        <w:t>、“吉林省参与中日韩三国人工智能、数字经济、基础设施建设合作”研究（可分别设立课题）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>、吉林省参与中日韩三国共同举办“游历东方”旅游项目研究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>、中俄蒙三国“大图们江倡议”框架内合作研究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>、吉林省民营企业租种俄远东地区土地项目研究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>、吉林省参与“一带一路”与蒙古国“草原之路”对接项目研究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、新形势下将朝鲜纳入“一带一路”开发战略的利弊分析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>、吉林省民营企业参与蒙古国矿业开发项目研究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>、朝韩和解前景及其对吉林省对朝边贸影响预测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>、东北地区与俄远东合作对接“一带一路”研究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>、“滨海</w:t>
      </w:r>
      <w:r>
        <w:rPr>
          <w:rFonts w:hint="eastAsia"/>
        </w:rPr>
        <w:t>1</w:t>
      </w:r>
      <w:r>
        <w:rPr>
          <w:rFonts w:hint="eastAsia"/>
        </w:rPr>
        <w:t>号”与“滨海</w:t>
      </w:r>
      <w:r>
        <w:rPr>
          <w:rFonts w:hint="eastAsia"/>
        </w:rPr>
        <w:t>2</w:t>
      </w:r>
      <w:r>
        <w:rPr>
          <w:rFonts w:hint="eastAsia"/>
        </w:rPr>
        <w:t>号”国际运长廊项目比较研究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>、朝鲜半岛铁路网现状与我省扩大对朝（韩）开放途径研究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>、中国在解决朝核问题和实现半岛持久和平方面如何发挥建设作用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>、中日建立“共同开拓第三方市场”合作机制研究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>、中日加强人文交流拉近两国民众心理距离对策研究</w:t>
      </w:r>
    </w:p>
    <w:p w:rsidR="00D76354" w:rsidRDefault="00D76354" w:rsidP="00D76354"/>
    <w:p w:rsidR="00D76354" w:rsidRDefault="00D76354" w:rsidP="00D76354"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>、共建“一带一路”为中日深化互利合作提供的新平台和试验田研究（或新形势下如何为中日务实合作开辟新路径打造新亮点）</w:t>
      </w:r>
    </w:p>
    <w:p w:rsidR="00D76354" w:rsidRDefault="00D76354" w:rsidP="00D76354"/>
    <w:p w:rsidR="00C96D39" w:rsidRDefault="00D76354" w:rsidP="00D76354">
      <w:r>
        <w:rPr>
          <w:rFonts w:hint="eastAsia"/>
        </w:rPr>
        <w:t>60</w:t>
      </w:r>
      <w:r>
        <w:rPr>
          <w:rFonts w:hint="eastAsia"/>
        </w:rPr>
        <w:t>、新形势下如何推动中日关系在和平友好合作轨道上行稳致远</w:t>
      </w:r>
    </w:p>
    <w:sectPr w:rsidR="00C9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8C" w:rsidRDefault="00FA1D8C" w:rsidP="00D76354">
      <w:r>
        <w:separator/>
      </w:r>
    </w:p>
  </w:endnote>
  <w:endnote w:type="continuationSeparator" w:id="0">
    <w:p w:rsidR="00FA1D8C" w:rsidRDefault="00FA1D8C" w:rsidP="00D7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8C" w:rsidRDefault="00FA1D8C" w:rsidP="00D76354">
      <w:r>
        <w:separator/>
      </w:r>
    </w:p>
  </w:footnote>
  <w:footnote w:type="continuationSeparator" w:id="0">
    <w:p w:rsidR="00FA1D8C" w:rsidRDefault="00FA1D8C" w:rsidP="00D7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AB"/>
    <w:rsid w:val="006A1CAB"/>
    <w:rsid w:val="00C96D39"/>
    <w:rsid w:val="00D76354"/>
    <w:rsid w:val="00FA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03CD1-B682-4E86-8A2C-B90C6A9A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6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3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35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63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2019-01-07T02:55:00Z</dcterms:created>
  <dcterms:modified xsi:type="dcterms:W3CDTF">2019-01-07T02:55:00Z</dcterms:modified>
</cp:coreProperties>
</file>