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90" w:rsidRPr="00822790" w:rsidRDefault="00822790" w:rsidP="00822790">
      <w:pPr>
        <w:rPr>
          <w:rFonts w:hint="eastAsia"/>
          <w:b/>
          <w:sz w:val="24"/>
          <w:szCs w:val="24"/>
        </w:rPr>
      </w:pPr>
      <w:r w:rsidRPr="00822790">
        <w:rPr>
          <w:rFonts w:hint="eastAsia"/>
          <w:b/>
          <w:sz w:val="24"/>
          <w:szCs w:val="24"/>
        </w:rPr>
        <w:t>附件</w:t>
      </w:r>
      <w:r>
        <w:rPr>
          <w:rFonts w:hint="eastAsia"/>
          <w:b/>
          <w:sz w:val="24"/>
          <w:szCs w:val="24"/>
        </w:rPr>
        <w:t>:</w:t>
      </w:r>
    </w:p>
    <w:p w:rsidR="00822790" w:rsidRPr="00822790" w:rsidRDefault="00822790" w:rsidP="00822790">
      <w:pPr>
        <w:rPr>
          <w:sz w:val="24"/>
          <w:szCs w:val="24"/>
        </w:rPr>
      </w:pPr>
    </w:p>
    <w:p w:rsidR="00822790" w:rsidRPr="00822790" w:rsidRDefault="00822790" w:rsidP="00822790">
      <w:pPr>
        <w:pStyle w:val="1"/>
        <w:jc w:val="center"/>
        <w:rPr>
          <w:rFonts w:hint="eastAsia"/>
          <w:sz w:val="32"/>
          <w:szCs w:val="32"/>
        </w:rPr>
      </w:pPr>
      <w:r w:rsidRPr="00822790">
        <w:rPr>
          <w:rFonts w:hint="eastAsia"/>
          <w:sz w:val="32"/>
          <w:szCs w:val="32"/>
        </w:rPr>
        <w:t>2018</w:t>
      </w:r>
      <w:r w:rsidRPr="00822790">
        <w:rPr>
          <w:rFonts w:hint="eastAsia"/>
          <w:sz w:val="32"/>
          <w:szCs w:val="32"/>
        </w:rPr>
        <w:t>年度国家法治与法学理论研究项目课题指南目录</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一、重点课题</w:t>
      </w:r>
      <w:bookmarkStart w:id="0" w:name="_GoBack"/>
      <w:bookmarkEnd w:id="0"/>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1. </w:t>
      </w:r>
      <w:r w:rsidRPr="00822790">
        <w:rPr>
          <w:rFonts w:hint="eastAsia"/>
          <w:sz w:val="24"/>
          <w:szCs w:val="24"/>
        </w:rPr>
        <w:t>习近平总书记关于全面推进依法治国的新理念新思想新战略研究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2. </w:t>
      </w:r>
      <w:r w:rsidRPr="00822790">
        <w:rPr>
          <w:rFonts w:hint="eastAsia"/>
          <w:sz w:val="24"/>
          <w:szCs w:val="24"/>
        </w:rPr>
        <w:t>新时代全面推进依法治国研究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3. </w:t>
      </w:r>
      <w:r w:rsidRPr="00822790">
        <w:rPr>
          <w:rFonts w:hint="eastAsia"/>
          <w:sz w:val="24"/>
          <w:szCs w:val="24"/>
        </w:rPr>
        <w:t>长江保护立法研究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4. </w:t>
      </w:r>
      <w:r w:rsidRPr="00822790">
        <w:rPr>
          <w:rFonts w:hint="eastAsia"/>
          <w:sz w:val="24"/>
          <w:szCs w:val="24"/>
        </w:rPr>
        <w:t>海南自由贸易试验区和中国特色自由贸易港建设法治保障和法律服务研究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5. </w:t>
      </w:r>
      <w:r w:rsidRPr="00822790">
        <w:rPr>
          <w:rFonts w:hint="eastAsia"/>
          <w:sz w:val="24"/>
          <w:szCs w:val="24"/>
        </w:rPr>
        <w:t>雄安新区建设法治保障和法律服务研究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6. </w:t>
      </w:r>
      <w:r w:rsidRPr="00822790">
        <w:rPr>
          <w:rFonts w:hint="eastAsia"/>
          <w:sz w:val="24"/>
          <w:szCs w:val="24"/>
        </w:rPr>
        <w:t>大数据与网络安全立法研究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7. </w:t>
      </w:r>
      <w:r w:rsidRPr="00822790">
        <w:rPr>
          <w:rFonts w:hint="eastAsia"/>
          <w:sz w:val="24"/>
          <w:szCs w:val="24"/>
        </w:rPr>
        <w:t>社会主义法治文化建设研究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8. </w:t>
      </w:r>
      <w:r w:rsidRPr="00822790">
        <w:rPr>
          <w:rFonts w:hint="eastAsia"/>
          <w:sz w:val="24"/>
          <w:szCs w:val="24"/>
        </w:rPr>
        <w:t>国家机构改革与国家机构组织法研究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9. </w:t>
      </w:r>
      <w:r w:rsidRPr="00822790">
        <w:rPr>
          <w:rFonts w:hint="eastAsia"/>
          <w:sz w:val="24"/>
          <w:szCs w:val="24"/>
        </w:rPr>
        <w:t>公共法律服务体系制度建设研究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10. </w:t>
      </w:r>
      <w:r w:rsidRPr="00822790">
        <w:rPr>
          <w:rFonts w:hint="eastAsia"/>
          <w:sz w:val="24"/>
          <w:szCs w:val="24"/>
        </w:rPr>
        <w:t>改善营商环境与完善商事法制研究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 xml:space="preserve">11. </w:t>
      </w:r>
      <w:r w:rsidRPr="00822790">
        <w:rPr>
          <w:rFonts w:hint="eastAsia"/>
          <w:sz w:val="24"/>
          <w:szCs w:val="24"/>
        </w:rPr>
        <w:t>企业海外投资风险防范法律对策研究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二、</w:t>
      </w:r>
      <w:r w:rsidRPr="00822790">
        <w:rPr>
          <w:rFonts w:hint="eastAsia"/>
          <w:sz w:val="24"/>
          <w:szCs w:val="24"/>
        </w:rPr>
        <w:t xml:space="preserve"> </w:t>
      </w:r>
      <w:r w:rsidRPr="00822790">
        <w:rPr>
          <w:rFonts w:hint="eastAsia"/>
          <w:sz w:val="24"/>
          <w:szCs w:val="24"/>
        </w:rPr>
        <w:t>一般课题</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12.</w:t>
      </w:r>
      <w:r w:rsidRPr="00822790">
        <w:rPr>
          <w:rFonts w:hint="eastAsia"/>
          <w:sz w:val="24"/>
          <w:szCs w:val="24"/>
        </w:rPr>
        <w:t>法律统一资格考试命题制度比较研究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13.</w:t>
      </w:r>
      <w:r w:rsidRPr="00822790">
        <w:rPr>
          <w:rFonts w:hint="eastAsia"/>
          <w:sz w:val="24"/>
          <w:szCs w:val="24"/>
        </w:rPr>
        <w:t>法律职业伦理比较研究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14.</w:t>
      </w:r>
      <w:r w:rsidRPr="00822790">
        <w:rPr>
          <w:rFonts w:hint="eastAsia"/>
          <w:sz w:val="24"/>
          <w:szCs w:val="24"/>
        </w:rPr>
        <w:t>法治评估方法研究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15.</w:t>
      </w:r>
      <w:r w:rsidRPr="00822790">
        <w:rPr>
          <w:rFonts w:hint="eastAsia"/>
          <w:sz w:val="24"/>
          <w:szCs w:val="24"/>
        </w:rPr>
        <w:t>法治文化建设与去除宗教极端化思想研究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16.</w:t>
      </w:r>
      <w:r w:rsidRPr="00822790">
        <w:rPr>
          <w:rFonts w:hint="eastAsia"/>
          <w:sz w:val="24"/>
          <w:szCs w:val="24"/>
        </w:rPr>
        <w:t>人工智能的法律规制研究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lastRenderedPageBreak/>
        <w:t xml:space="preserve">　　</w:t>
      </w:r>
      <w:r w:rsidRPr="00822790">
        <w:rPr>
          <w:rFonts w:hint="eastAsia"/>
          <w:sz w:val="24"/>
          <w:szCs w:val="24"/>
        </w:rPr>
        <w:t>17.</w:t>
      </w:r>
      <w:r w:rsidRPr="00822790">
        <w:rPr>
          <w:rFonts w:hint="eastAsia"/>
          <w:sz w:val="24"/>
          <w:szCs w:val="24"/>
        </w:rPr>
        <w:t>司法解释的规范化研究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18.</w:t>
      </w:r>
      <w:r w:rsidRPr="00822790">
        <w:rPr>
          <w:rFonts w:hint="eastAsia"/>
          <w:sz w:val="24"/>
          <w:szCs w:val="24"/>
        </w:rPr>
        <w:t>汉朝基层司法运作研究——基于新出土法律文献</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19.</w:t>
      </w:r>
      <w:r w:rsidRPr="00822790">
        <w:rPr>
          <w:rFonts w:hint="eastAsia"/>
          <w:sz w:val="24"/>
          <w:szCs w:val="24"/>
        </w:rPr>
        <w:t>中国古代法律解释研究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20.</w:t>
      </w:r>
      <w:r w:rsidRPr="00822790">
        <w:rPr>
          <w:rFonts w:hint="eastAsia"/>
          <w:sz w:val="24"/>
          <w:szCs w:val="24"/>
        </w:rPr>
        <w:t>中国古代监察制度流变研究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21.</w:t>
      </w:r>
      <w:r w:rsidRPr="00822790">
        <w:rPr>
          <w:rFonts w:hint="eastAsia"/>
          <w:sz w:val="24"/>
          <w:szCs w:val="24"/>
        </w:rPr>
        <w:t>地方立法备案审查机制研究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22.</w:t>
      </w:r>
      <w:r w:rsidRPr="00822790">
        <w:rPr>
          <w:rFonts w:hint="eastAsia"/>
          <w:sz w:val="24"/>
          <w:szCs w:val="24"/>
        </w:rPr>
        <w:t>国家的社会权利保障义务研究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23.</w:t>
      </w:r>
      <w:r w:rsidRPr="00822790">
        <w:rPr>
          <w:rFonts w:hint="eastAsia"/>
          <w:sz w:val="24"/>
          <w:szCs w:val="24"/>
        </w:rPr>
        <w:t>改革开放与宪法修改研究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24.</w:t>
      </w:r>
      <w:r w:rsidRPr="00822790">
        <w:rPr>
          <w:rFonts w:hint="eastAsia"/>
          <w:sz w:val="24"/>
          <w:szCs w:val="24"/>
        </w:rPr>
        <w:t>完善合宪性审查机制研究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25.</w:t>
      </w:r>
      <w:r w:rsidRPr="00822790">
        <w:rPr>
          <w:rFonts w:hint="eastAsia"/>
          <w:sz w:val="24"/>
          <w:szCs w:val="24"/>
        </w:rPr>
        <w:t>乡村振兴战略背景下民族地区乡村治理体制机制创新研究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26.</w:t>
      </w:r>
      <w:r w:rsidRPr="00822790">
        <w:rPr>
          <w:rFonts w:hint="eastAsia"/>
          <w:sz w:val="24"/>
          <w:szCs w:val="24"/>
        </w:rPr>
        <w:t>依法推进国家监察体制改革研究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27.</w:t>
      </w:r>
      <w:r w:rsidRPr="00822790">
        <w:rPr>
          <w:rFonts w:hint="eastAsia"/>
          <w:sz w:val="24"/>
          <w:szCs w:val="24"/>
        </w:rPr>
        <w:t>行政协议诉讼的法律适用研究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28.</w:t>
      </w:r>
      <w:r w:rsidRPr="00822790">
        <w:rPr>
          <w:rFonts w:hint="eastAsia"/>
          <w:sz w:val="24"/>
          <w:szCs w:val="24"/>
        </w:rPr>
        <w:t>戒毒人员权利保障制度研究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29.</w:t>
      </w:r>
      <w:r w:rsidRPr="00822790">
        <w:rPr>
          <w:rFonts w:hint="eastAsia"/>
          <w:sz w:val="24"/>
          <w:szCs w:val="24"/>
        </w:rPr>
        <w:t>事权与支出责任动态调整机制法治化研究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30.</w:t>
      </w:r>
      <w:r w:rsidRPr="00822790">
        <w:rPr>
          <w:rFonts w:hint="eastAsia"/>
          <w:sz w:val="24"/>
          <w:szCs w:val="24"/>
        </w:rPr>
        <w:t>信访法治化研究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31.</w:t>
      </w:r>
      <w:r w:rsidRPr="00822790">
        <w:rPr>
          <w:rFonts w:hint="eastAsia"/>
          <w:sz w:val="24"/>
          <w:szCs w:val="24"/>
        </w:rPr>
        <w:t>优化营商环境的行政监管制度改革研究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32.</w:t>
      </w:r>
      <w:r w:rsidRPr="00822790">
        <w:rPr>
          <w:rFonts w:hint="eastAsia"/>
          <w:sz w:val="24"/>
          <w:szCs w:val="24"/>
        </w:rPr>
        <w:t>行政确认无效研究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33.</w:t>
      </w:r>
      <w:r w:rsidRPr="00822790">
        <w:rPr>
          <w:rFonts w:hint="eastAsia"/>
          <w:sz w:val="24"/>
          <w:szCs w:val="24"/>
        </w:rPr>
        <w:t>征信制度的法律规制研究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34.</w:t>
      </w:r>
      <w:r w:rsidRPr="00822790">
        <w:rPr>
          <w:rFonts w:hint="eastAsia"/>
          <w:sz w:val="24"/>
          <w:szCs w:val="24"/>
        </w:rPr>
        <w:t>非刑罚性犯罪制裁研究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35.</w:t>
      </w:r>
      <w:r w:rsidRPr="00822790">
        <w:rPr>
          <w:rFonts w:hint="eastAsia"/>
          <w:sz w:val="24"/>
          <w:szCs w:val="24"/>
        </w:rPr>
        <w:t>极端主义的群体心理学研究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36.</w:t>
      </w:r>
      <w:r w:rsidRPr="00822790">
        <w:rPr>
          <w:rFonts w:hint="eastAsia"/>
          <w:sz w:val="24"/>
          <w:szCs w:val="24"/>
        </w:rPr>
        <w:t>监狱法修订研究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37.</w:t>
      </w:r>
      <w:r w:rsidRPr="00822790">
        <w:rPr>
          <w:rFonts w:hint="eastAsia"/>
          <w:sz w:val="24"/>
          <w:szCs w:val="24"/>
        </w:rPr>
        <w:t>侵犯公民个人信息罪的司法认定</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38.</w:t>
      </w:r>
      <w:r w:rsidRPr="00822790">
        <w:rPr>
          <w:rFonts w:hint="eastAsia"/>
          <w:sz w:val="24"/>
          <w:szCs w:val="24"/>
        </w:rPr>
        <w:t>数据权的刑法保护研究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lastRenderedPageBreak/>
        <w:t xml:space="preserve">　　</w:t>
      </w:r>
      <w:r w:rsidRPr="00822790">
        <w:rPr>
          <w:rFonts w:hint="eastAsia"/>
          <w:sz w:val="24"/>
          <w:szCs w:val="24"/>
        </w:rPr>
        <w:t>39.</w:t>
      </w:r>
      <w:r w:rsidRPr="00822790">
        <w:rPr>
          <w:rFonts w:hint="eastAsia"/>
          <w:sz w:val="24"/>
          <w:szCs w:val="24"/>
        </w:rPr>
        <w:t>少年收容教养制度改革研究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40.</w:t>
      </w:r>
      <w:r w:rsidRPr="00822790">
        <w:rPr>
          <w:rFonts w:hint="eastAsia"/>
          <w:sz w:val="24"/>
          <w:szCs w:val="24"/>
        </w:rPr>
        <w:t>刑法中的“明知”及其司法认定</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41.</w:t>
      </w:r>
      <w:r w:rsidRPr="00822790">
        <w:rPr>
          <w:rFonts w:hint="eastAsia"/>
          <w:sz w:val="24"/>
          <w:szCs w:val="24"/>
        </w:rPr>
        <w:t>罪犯分类教育与评估研究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42.</w:t>
      </w:r>
      <w:r w:rsidRPr="00822790">
        <w:rPr>
          <w:rFonts w:hint="eastAsia"/>
          <w:sz w:val="24"/>
          <w:szCs w:val="24"/>
        </w:rPr>
        <w:t>商事仲裁的司法监督</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43.</w:t>
      </w:r>
      <w:r w:rsidRPr="00822790">
        <w:rPr>
          <w:rFonts w:hint="eastAsia"/>
          <w:sz w:val="24"/>
          <w:szCs w:val="24"/>
        </w:rPr>
        <w:t>家事审判情理法模式的现代建构</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44.</w:t>
      </w:r>
      <w:r w:rsidRPr="00822790">
        <w:rPr>
          <w:rFonts w:hint="eastAsia"/>
          <w:sz w:val="24"/>
          <w:szCs w:val="24"/>
        </w:rPr>
        <w:t>辩护律师全覆盖的难点与对策研究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45.</w:t>
      </w:r>
      <w:r w:rsidRPr="00822790">
        <w:rPr>
          <w:rFonts w:hint="eastAsia"/>
          <w:sz w:val="24"/>
          <w:szCs w:val="24"/>
        </w:rPr>
        <w:t>民商事纠纷网上审理标准规范体系研究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46.</w:t>
      </w:r>
      <w:r w:rsidRPr="00822790">
        <w:rPr>
          <w:rFonts w:hint="eastAsia"/>
          <w:sz w:val="24"/>
          <w:szCs w:val="24"/>
        </w:rPr>
        <w:t>人工智能时代在线公证研究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47.</w:t>
      </w:r>
      <w:r w:rsidRPr="00822790">
        <w:rPr>
          <w:rFonts w:hint="eastAsia"/>
          <w:sz w:val="24"/>
          <w:szCs w:val="24"/>
        </w:rPr>
        <w:t>统一司法鉴定标准化研究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48.</w:t>
      </w:r>
      <w:r w:rsidRPr="00822790">
        <w:rPr>
          <w:rFonts w:hint="eastAsia"/>
          <w:sz w:val="24"/>
          <w:szCs w:val="24"/>
        </w:rPr>
        <w:t>未成年服刑人员重返社会法律保障与机制建设研究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49.</w:t>
      </w:r>
      <w:r w:rsidRPr="00822790">
        <w:rPr>
          <w:rFonts w:hint="eastAsia"/>
          <w:sz w:val="24"/>
          <w:szCs w:val="24"/>
        </w:rPr>
        <w:t>刑事辩护职业伦理研究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50.</w:t>
      </w:r>
      <w:r w:rsidRPr="00822790">
        <w:rPr>
          <w:rFonts w:hint="eastAsia"/>
          <w:sz w:val="24"/>
          <w:szCs w:val="24"/>
        </w:rPr>
        <w:t>员额制背景下的法官胜任力模型构建</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51.</w:t>
      </w:r>
      <w:r w:rsidRPr="00822790">
        <w:rPr>
          <w:rFonts w:hint="eastAsia"/>
          <w:sz w:val="24"/>
          <w:szCs w:val="24"/>
        </w:rPr>
        <w:t>创业公司股权结构法律问题研究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52.</w:t>
      </w:r>
      <w:r w:rsidRPr="00822790">
        <w:rPr>
          <w:rFonts w:hint="eastAsia"/>
          <w:sz w:val="24"/>
          <w:szCs w:val="24"/>
        </w:rPr>
        <w:t>非典型担保法律问题研究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53.</w:t>
      </w:r>
      <w:r w:rsidRPr="00822790">
        <w:rPr>
          <w:rFonts w:hint="eastAsia"/>
          <w:sz w:val="24"/>
          <w:szCs w:val="24"/>
        </w:rPr>
        <w:t>民法典分则与农地用益物权体系构建</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54.</w:t>
      </w:r>
      <w:r w:rsidRPr="00822790">
        <w:rPr>
          <w:rFonts w:hint="eastAsia"/>
          <w:sz w:val="24"/>
          <w:szCs w:val="24"/>
        </w:rPr>
        <w:t>人工智能产品法律责任研究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55.</w:t>
      </w:r>
      <w:r w:rsidRPr="00822790">
        <w:rPr>
          <w:rFonts w:hint="eastAsia"/>
          <w:sz w:val="24"/>
          <w:szCs w:val="24"/>
        </w:rPr>
        <w:t>商业养老保险法律问题研究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56.</w:t>
      </w:r>
      <w:r w:rsidRPr="00822790">
        <w:rPr>
          <w:rFonts w:hint="eastAsia"/>
          <w:sz w:val="24"/>
          <w:szCs w:val="24"/>
        </w:rPr>
        <w:t>数据确权与交易法律问题研究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57.</w:t>
      </w:r>
      <w:r w:rsidRPr="00822790">
        <w:rPr>
          <w:rFonts w:hint="eastAsia"/>
          <w:sz w:val="24"/>
          <w:szCs w:val="24"/>
        </w:rPr>
        <w:t>中国当代民事习惯调查与司法裁判适用研究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58.</w:t>
      </w:r>
      <w:r w:rsidRPr="00822790">
        <w:rPr>
          <w:rFonts w:hint="eastAsia"/>
          <w:sz w:val="24"/>
          <w:szCs w:val="24"/>
        </w:rPr>
        <w:t>公司治理的改革与公司法的修改完善</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59.</w:t>
      </w:r>
      <w:r w:rsidRPr="00822790">
        <w:rPr>
          <w:rFonts w:hint="eastAsia"/>
          <w:sz w:val="24"/>
          <w:szCs w:val="24"/>
        </w:rPr>
        <w:t>《税收征收管理法》修改研究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60.</w:t>
      </w:r>
      <w:r w:rsidRPr="00822790">
        <w:rPr>
          <w:rFonts w:hint="eastAsia"/>
          <w:sz w:val="24"/>
          <w:szCs w:val="24"/>
        </w:rPr>
        <w:t>保险、银行业监管机构合并后监管功能整合研究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lastRenderedPageBreak/>
        <w:t xml:space="preserve">　　</w:t>
      </w:r>
      <w:r w:rsidRPr="00822790">
        <w:rPr>
          <w:rFonts w:hint="eastAsia"/>
          <w:sz w:val="24"/>
          <w:szCs w:val="24"/>
        </w:rPr>
        <w:t>61.</w:t>
      </w:r>
      <w:r w:rsidRPr="00822790">
        <w:rPr>
          <w:rFonts w:hint="eastAsia"/>
          <w:sz w:val="24"/>
          <w:szCs w:val="24"/>
        </w:rPr>
        <w:t>政府与社会资本合作</w:t>
      </w:r>
      <w:r w:rsidRPr="00822790">
        <w:rPr>
          <w:rFonts w:hint="eastAsia"/>
          <w:sz w:val="24"/>
          <w:szCs w:val="24"/>
        </w:rPr>
        <w:t>(PPP)</w:t>
      </w:r>
      <w:r w:rsidRPr="00822790">
        <w:rPr>
          <w:rFonts w:hint="eastAsia"/>
          <w:sz w:val="24"/>
          <w:szCs w:val="24"/>
        </w:rPr>
        <w:t>纠纷解决机制研究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62.</w:t>
      </w:r>
      <w:r w:rsidRPr="00822790">
        <w:rPr>
          <w:rFonts w:hint="eastAsia"/>
          <w:sz w:val="24"/>
          <w:szCs w:val="24"/>
        </w:rPr>
        <w:t>互联网金融的法律规制研究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63.</w:t>
      </w:r>
      <w:r w:rsidRPr="00822790">
        <w:rPr>
          <w:rFonts w:hint="eastAsia"/>
          <w:sz w:val="24"/>
          <w:szCs w:val="24"/>
        </w:rPr>
        <w:t>数字货币的法律监管</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64.</w:t>
      </w:r>
      <w:r w:rsidRPr="00822790">
        <w:rPr>
          <w:rFonts w:hint="eastAsia"/>
          <w:sz w:val="24"/>
          <w:szCs w:val="24"/>
        </w:rPr>
        <w:t>互联网平台竞争的法律规制研究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65.</w:t>
      </w:r>
      <w:r w:rsidRPr="00822790">
        <w:rPr>
          <w:rFonts w:hint="eastAsia"/>
          <w:sz w:val="24"/>
          <w:szCs w:val="24"/>
        </w:rPr>
        <w:t>产业政策法治化司法保障研究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66.</w:t>
      </w:r>
      <w:r w:rsidRPr="00822790">
        <w:rPr>
          <w:rFonts w:hint="eastAsia"/>
          <w:sz w:val="24"/>
          <w:szCs w:val="24"/>
        </w:rPr>
        <w:t>中国破产法修订研究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67.</w:t>
      </w:r>
      <w:r w:rsidRPr="00822790">
        <w:rPr>
          <w:rFonts w:hint="eastAsia"/>
          <w:sz w:val="24"/>
          <w:szCs w:val="24"/>
        </w:rPr>
        <w:t>涉外法律服务平台机制研究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68.</w:t>
      </w:r>
      <w:r w:rsidRPr="00822790">
        <w:rPr>
          <w:rFonts w:hint="eastAsia"/>
          <w:sz w:val="24"/>
          <w:szCs w:val="24"/>
        </w:rPr>
        <w:t>朝鲜半岛和平机制构建的国际法问题研究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69.</w:t>
      </w:r>
      <w:r w:rsidRPr="00822790">
        <w:rPr>
          <w:rFonts w:hint="eastAsia"/>
          <w:sz w:val="24"/>
          <w:szCs w:val="24"/>
        </w:rPr>
        <w:t>构建人类命运共同体的国际法促进与保障研究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70.</w:t>
      </w:r>
      <w:r w:rsidRPr="00822790">
        <w:rPr>
          <w:rFonts w:hint="eastAsia"/>
          <w:sz w:val="24"/>
          <w:szCs w:val="24"/>
        </w:rPr>
        <w:t>国际投资仲裁案例的大数据分析</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71.</w:t>
      </w:r>
      <w:r w:rsidRPr="00822790">
        <w:rPr>
          <w:rFonts w:hint="eastAsia"/>
          <w:sz w:val="24"/>
          <w:szCs w:val="24"/>
        </w:rPr>
        <w:t>论海牙“判决项目”的最新发展——中国视角、立场与方案</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72.</w:t>
      </w:r>
      <w:r w:rsidRPr="00822790">
        <w:rPr>
          <w:rFonts w:hint="eastAsia"/>
          <w:sz w:val="24"/>
          <w:szCs w:val="24"/>
        </w:rPr>
        <w:t>外国投资移民措施对我国反腐败追逃追赃的影响研究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73.</w:t>
      </w:r>
      <w:r w:rsidRPr="00822790">
        <w:rPr>
          <w:rFonts w:hint="eastAsia"/>
          <w:sz w:val="24"/>
          <w:szCs w:val="24"/>
        </w:rPr>
        <w:t>外逃人员缺席审判法律制度研究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74.</w:t>
      </w:r>
      <w:r w:rsidRPr="00822790">
        <w:rPr>
          <w:rFonts w:hint="eastAsia"/>
          <w:sz w:val="24"/>
          <w:szCs w:val="24"/>
        </w:rPr>
        <w:t>党政同责环保督察立法研究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75.</w:t>
      </w:r>
      <w:r w:rsidRPr="00822790">
        <w:rPr>
          <w:rFonts w:hint="eastAsia"/>
          <w:sz w:val="24"/>
          <w:szCs w:val="24"/>
        </w:rPr>
        <w:t>国家公园立法研究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76.</w:t>
      </w:r>
      <w:r w:rsidRPr="00822790">
        <w:rPr>
          <w:rFonts w:hint="eastAsia"/>
          <w:sz w:val="24"/>
          <w:szCs w:val="24"/>
        </w:rPr>
        <w:t>环境法典编纂研究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77.</w:t>
      </w:r>
      <w:r w:rsidRPr="00822790">
        <w:rPr>
          <w:rFonts w:hint="eastAsia"/>
          <w:sz w:val="24"/>
          <w:szCs w:val="24"/>
        </w:rPr>
        <w:t>人类遗传资源法律保障研究</w:t>
      </w:r>
    </w:p>
    <w:p w:rsidR="00822790" w:rsidRPr="00822790" w:rsidRDefault="00822790" w:rsidP="00822790">
      <w:pPr>
        <w:rPr>
          <w:sz w:val="24"/>
          <w:szCs w:val="24"/>
        </w:rPr>
      </w:pPr>
    </w:p>
    <w:p w:rsidR="00822790" w:rsidRPr="00822790" w:rsidRDefault="00822790" w:rsidP="00822790">
      <w:pPr>
        <w:rPr>
          <w:rFonts w:hint="eastAsia"/>
          <w:sz w:val="24"/>
          <w:szCs w:val="24"/>
        </w:rPr>
      </w:pPr>
      <w:r w:rsidRPr="00822790">
        <w:rPr>
          <w:rFonts w:hint="eastAsia"/>
          <w:sz w:val="24"/>
          <w:szCs w:val="24"/>
        </w:rPr>
        <w:t xml:space="preserve">　　</w:t>
      </w:r>
      <w:r w:rsidRPr="00822790">
        <w:rPr>
          <w:rFonts w:hint="eastAsia"/>
          <w:sz w:val="24"/>
          <w:szCs w:val="24"/>
        </w:rPr>
        <w:t>78.</w:t>
      </w:r>
      <w:r w:rsidRPr="00822790">
        <w:rPr>
          <w:rFonts w:hint="eastAsia"/>
          <w:sz w:val="24"/>
          <w:szCs w:val="24"/>
        </w:rPr>
        <w:t>排污许可制度立法研究</w:t>
      </w:r>
    </w:p>
    <w:p w:rsidR="005E2CB1" w:rsidRPr="00822790" w:rsidRDefault="005E2CB1">
      <w:pPr>
        <w:rPr>
          <w:sz w:val="24"/>
          <w:szCs w:val="24"/>
        </w:rPr>
      </w:pPr>
    </w:p>
    <w:sectPr w:rsidR="005E2CB1" w:rsidRPr="008227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A2B" w:rsidRDefault="00DC2A2B" w:rsidP="00822790">
      <w:r>
        <w:separator/>
      </w:r>
    </w:p>
  </w:endnote>
  <w:endnote w:type="continuationSeparator" w:id="0">
    <w:p w:rsidR="00DC2A2B" w:rsidRDefault="00DC2A2B" w:rsidP="0082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A2B" w:rsidRDefault="00DC2A2B" w:rsidP="00822790">
      <w:r>
        <w:separator/>
      </w:r>
    </w:p>
  </w:footnote>
  <w:footnote w:type="continuationSeparator" w:id="0">
    <w:p w:rsidR="00DC2A2B" w:rsidRDefault="00DC2A2B" w:rsidP="00822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67"/>
    <w:rsid w:val="005E2CB1"/>
    <w:rsid w:val="00822790"/>
    <w:rsid w:val="00A82D67"/>
    <w:rsid w:val="00DC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781893-C629-4038-8FF2-64D3599A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2279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7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2790"/>
    <w:rPr>
      <w:sz w:val="18"/>
      <w:szCs w:val="18"/>
    </w:rPr>
  </w:style>
  <w:style w:type="paragraph" w:styleId="a4">
    <w:name w:val="footer"/>
    <w:basedOn w:val="a"/>
    <w:link w:val="Char0"/>
    <w:uiPriority w:val="99"/>
    <w:unhideWhenUsed/>
    <w:rsid w:val="00822790"/>
    <w:pPr>
      <w:tabs>
        <w:tab w:val="center" w:pos="4153"/>
        <w:tab w:val="right" w:pos="8306"/>
      </w:tabs>
      <w:snapToGrid w:val="0"/>
      <w:jc w:val="left"/>
    </w:pPr>
    <w:rPr>
      <w:sz w:val="18"/>
      <w:szCs w:val="18"/>
    </w:rPr>
  </w:style>
  <w:style w:type="character" w:customStyle="1" w:styleId="Char0">
    <w:name w:val="页脚 Char"/>
    <w:basedOn w:val="a0"/>
    <w:link w:val="a4"/>
    <w:uiPriority w:val="99"/>
    <w:rsid w:val="00822790"/>
    <w:rPr>
      <w:sz w:val="18"/>
      <w:szCs w:val="18"/>
    </w:rPr>
  </w:style>
  <w:style w:type="character" w:customStyle="1" w:styleId="1Char">
    <w:name w:val="标题 1 Char"/>
    <w:basedOn w:val="a0"/>
    <w:link w:val="1"/>
    <w:uiPriority w:val="9"/>
    <w:rsid w:val="0082279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2018-07-10T06:56:00Z</dcterms:created>
  <dcterms:modified xsi:type="dcterms:W3CDTF">2018-07-10T06:57:00Z</dcterms:modified>
</cp:coreProperties>
</file>