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3C1" w:rsidRPr="003419A3" w:rsidRDefault="001C53C1" w:rsidP="001C53C1">
      <w:pPr>
        <w:ind w:left="361" w:hangingChars="100" w:hanging="361"/>
        <w:jc w:val="center"/>
        <w:rPr>
          <w:rFonts w:ascii="宋体" w:hAnsi="宋体" w:cs="汉仪书宋一简"/>
          <w:b/>
          <w:sz w:val="36"/>
          <w:szCs w:val="36"/>
        </w:rPr>
      </w:pPr>
      <w:r w:rsidRPr="003419A3">
        <w:rPr>
          <w:rFonts w:ascii="宋体" w:hAnsi="宋体" w:cs="汉仪书宋一简" w:hint="eastAsia"/>
          <w:b/>
          <w:sz w:val="36"/>
          <w:szCs w:val="36"/>
        </w:rPr>
        <w:t>吉林财经大学2017年专业技术职务评聘相关政策</w:t>
      </w:r>
    </w:p>
    <w:p w:rsidR="001C53C1" w:rsidRDefault="001C53C1" w:rsidP="001C53C1">
      <w:pPr>
        <w:ind w:left="210" w:hangingChars="100" w:hanging="210"/>
        <w:rPr>
          <w:rFonts w:ascii="汉仪书宋一简" w:eastAsia="汉仪书宋一简" w:cs="汉仪书宋一简"/>
          <w:szCs w:val="21"/>
        </w:rPr>
      </w:pPr>
    </w:p>
    <w:p w:rsidR="001C53C1" w:rsidRPr="003419A3" w:rsidRDefault="001C53C1" w:rsidP="001C53C1">
      <w:pPr>
        <w:ind w:firstLineChars="221" w:firstLine="707"/>
        <w:rPr>
          <w:rFonts w:ascii="黑体" w:eastAsia="黑体" w:hAnsi="黑体"/>
          <w:sz w:val="32"/>
          <w:szCs w:val="32"/>
        </w:rPr>
      </w:pPr>
      <w:r w:rsidRPr="003419A3">
        <w:rPr>
          <w:rFonts w:ascii="黑体" w:eastAsia="黑体" w:hAnsi="黑体" w:hint="eastAsia"/>
          <w:sz w:val="32"/>
          <w:szCs w:val="32"/>
        </w:rPr>
        <w:t>一、</w:t>
      </w:r>
      <w:r w:rsidRPr="003419A3">
        <w:rPr>
          <w:rFonts w:ascii="黑体" w:eastAsia="黑体" w:hAnsi="黑体"/>
          <w:sz w:val="32"/>
          <w:szCs w:val="32"/>
        </w:rPr>
        <w:t>关于同级改职的问题</w:t>
      </w:r>
    </w:p>
    <w:p w:rsidR="001C53C1" w:rsidRPr="003419A3" w:rsidRDefault="001C53C1" w:rsidP="001C53C1">
      <w:pPr>
        <w:ind w:firstLineChars="221" w:firstLine="707"/>
        <w:rPr>
          <w:rFonts w:ascii="仿宋_GB2312" w:eastAsia="仿宋_GB2312" w:hAnsi="仿宋"/>
          <w:sz w:val="32"/>
          <w:szCs w:val="32"/>
        </w:rPr>
      </w:pPr>
      <w:r w:rsidRPr="003419A3">
        <w:rPr>
          <w:rFonts w:ascii="仿宋_GB2312" w:eastAsia="仿宋_GB2312" w:hAnsi="仿宋" w:hint="eastAsia"/>
          <w:color w:val="000000"/>
          <w:sz w:val="32"/>
          <w:szCs w:val="32"/>
        </w:rPr>
        <w:t>对转任现岗满1年且具有本岗位相应业绩成果的人员，实行职称同级改职审评制，由省人社厅统一组织实施。</w:t>
      </w:r>
      <w:r w:rsidR="00300ECB" w:rsidRPr="00FE01A6">
        <w:rPr>
          <w:rFonts w:ascii="仿宋" w:eastAsia="仿宋" w:hAnsi="仿宋"/>
          <w:sz w:val="32"/>
          <w:szCs w:val="32"/>
        </w:rPr>
        <w:t>从无职称外语等级和计算机应用能力水平考试要求的系列（专业），改职到有要求的系列（专业），评审时应提交相应等级职称外语合格证书和计算机合格证书。</w:t>
      </w:r>
      <w:r w:rsidRPr="003419A3">
        <w:rPr>
          <w:rFonts w:ascii="仿宋_GB2312" w:eastAsia="仿宋_GB2312" w:hAnsi="仿宋"/>
          <w:color w:val="000000"/>
          <w:sz w:val="32"/>
          <w:szCs w:val="32"/>
        </w:rPr>
        <w:t>年度内跨系列改职人员不得同时申评高一级专业技术职务资格。改</w:t>
      </w:r>
      <w:r w:rsidRPr="003419A3">
        <w:rPr>
          <w:rFonts w:ascii="仿宋_GB2312" w:eastAsia="仿宋_GB2312" w:hAnsi="仿宋"/>
          <w:sz w:val="32"/>
          <w:szCs w:val="32"/>
        </w:rPr>
        <w:t>职后，评审高一级职称时，专业完全相同或专业相近的，系列相同、专业相近的，改职前和改职后的职称任职年限可连续计算；系列和专业都不同的，职称任职年限不能连续计算，从取得现职称资格之日算起。</w:t>
      </w:r>
    </w:p>
    <w:p w:rsidR="001C53C1" w:rsidRPr="003419A3" w:rsidRDefault="001C53C1" w:rsidP="001C53C1">
      <w:pPr>
        <w:ind w:firstLineChars="221" w:firstLine="707"/>
        <w:rPr>
          <w:rFonts w:ascii="黑体" w:eastAsia="黑体" w:hAnsi="黑体"/>
          <w:sz w:val="32"/>
          <w:szCs w:val="32"/>
        </w:rPr>
      </w:pPr>
      <w:r w:rsidRPr="003419A3">
        <w:rPr>
          <w:rFonts w:ascii="黑体" w:eastAsia="黑体" w:hAnsi="黑体" w:hint="eastAsia"/>
          <w:sz w:val="32"/>
          <w:szCs w:val="32"/>
        </w:rPr>
        <w:t>二、</w:t>
      </w:r>
      <w:r w:rsidRPr="003419A3">
        <w:rPr>
          <w:rFonts w:ascii="黑体" w:eastAsia="黑体" w:hAnsi="黑体"/>
          <w:sz w:val="32"/>
          <w:szCs w:val="32"/>
        </w:rPr>
        <w:t>关于职称申评学历学位认定的问题</w:t>
      </w:r>
    </w:p>
    <w:p w:rsidR="001C53C1" w:rsidRPr="003419A3" w:rsidRDefault="001C53C1" w:rsidP="001C53C1">
      <w:pPr>
        <w:ind w:firstLineChars="221" w:firstLine="707"/>
        <w:rPr>
          <w:rFonts w:ascii="仿宋_GB2312" w:eastAsia="仿宋_GB2312" w:hAnsi="仿宋"/>
          <w:sz w:val="32"/>
          <w:szCs w:val="32"/>
        </w:rPr>
      </w:pPr>
      <w:r w:rsidRPr="003419A3">
        <w:rPr>
          <w:rFonts w:ascii="仿宋_GB2312" w:eastAsia="仿宋_GB2312" w:hAnsi="仿宋"/>
          <w:sz w:val="32"/>
          <w:szCs w:val="32"/>
        </w:rPr>
        <w:t>职称评审条件中所要求的学历学位是指国家教育行政部门批准认可的院校和经总政、总参批准认可的部队院校所授予的学历学位</w:t>
      </w:r>
      <w:r w:rsidRPr="003419A3">
        <w:rPr>
          <w:rFonts w:ascii="仿宋_GB2312" w:eastAsia="仿宋_GB2312" w:hAnsi="仿宋" w:hint="eastAsia"/>
          <w:sz w:val="32"/>
          <w:szCs w:val="32"/>
        </w:rPr>
        <w:t>，以及</w:t>
      </w:r>
      <w:r w:rsidRPr="003419A3">
        <w:rPr>
          <w:rFonts w:ascii="仿宋_GB2312" w:eastAsia="仿宋_GB2312" w:hAnsi="仿宋"/>
          <w:sz w:val="32"/>
          <w:szCs w:val="32"/>
        </w:rPr>
        <w:t>中央党校、各省（自治区、直辖市）委党校对学制两年以上的长期班次学员所授予的党校学历。</w:t>
      </w:r>
    </w:p>
    <w:p w:rsidR="001C53C1" w:rsidRPr="003419A3" w:rsidRDefault="001C53C1" w:rsidP="001C53C1">
      <w:pPr>
        <w:ind w:firstLineChars="221" w:firstLine="707"/>
        <w:rPr>
          <w:rFonts w:ascii="黑体" w:eastAsia="黑体" w:hAnsi="黑体"/>
          <w:sz w:val="32"/>
          <w:szCs w:val="32"/>
        </w:rPr>
      </w:pPr>
      <w:r w:rsidRPr="003419A3">
        <w:rPr>
          <w:rFonts w:ascii="黑体" w:eastAsia="黑体" w:hAnsi="黑体" w:hint="eastAsia"/>
          <w:sz w:val="32"/>
          <w:szCs w:val="32"/>
        </w:rPr>
        <w:t>三、</w:t>
      </w:r>
      <w:r w:rsidRPr="003419A3">
        <w:rPr>
          <w:rFonts w:ascii="黑体" w:eastAsia="黑体" w:hAnsi="黑体"/>
          <w:sz w:val="32"/>
          <w:szCs w:val="32"/>
        </w:rPr>
        <w:t>关于职称申评著作论文</w:t>
      </w:r>
      <w:r w:rsidRPr="003419A3">
        <w:rPr>
          <w:rFonts w:ascii="黑体" w:eastAsia="黑体" w:hAnsi="黑体" w:hint="eastAsia"/>
          <w:sz w:val="32"/>
          <w:szCs w:val="32"/>
        </w:rPr>
        <w:t>、科研项目、</w:t>
      </w:r>
      <w:r w:rsidRPr="003419A3">
        <w:rPr>
          <w:rFonts w:ascii="黑体" w:eastAsia="黑体" w:hAnsi="黑体"/>
          <w:sz w:val="32"/>
          <w:szCs w:val="32"/>
        </w:rPr>
        <w:t>奖项确认的问题</w:t>
      </w:r>
    </w:p>
    <w:p w:rsidR="001C53C1" w:rsidRPr="003419A3" w:rsidRDefault="001C53C1" w:rsidP="001C53C1">
      <w:pPr>
        <w:ind w:firstLineChars="221" w:firstLine="707"/>
        <w:rPr>
          <w:rFonts w:ascii="仿宋_GB2312" w:eastAsia="仿宋_GB2312" w:hAnsi="仿宋"/>
          <w:sz w:val="32"/>
          <w:szCs w:val="32"/>
          <w:u w:val="single"/>
        </w:rPr>
      </w:pPr>
      <w:r w:rsidRPr="003419A3">
        <w:rPr>
          <w:rFonts w:ascii="仿宋_GB2312" w:eastAsia="仿宋_GB2312" w:hAnsi="仿宋" w:hint="eastAsia"/>
          <w:sz w:val="32"/>
          <w:szCs w:val="32"/>
        </w:rPr>
        <w:t>1.业绩成果时间。专业技术人员在申评上一级专业技术职务时，</w:t>
      </w:r>
      <w:r w:rsidRPr="003419A3">
        <w:rPr>
          <w:rFonts w:ascii="仿宋_GB2312" w:eastAsia="仿宋_GB2312" w:hAnsi="仿宋"/>
          <w:sz w:val="32"/>
          <w:szCs w:val="32"/>
        </w:rPr>
        <w:t>所提供的</w:t>
      </w:r>
      <w:r w:rsidRPr="003419A3">
        <w:rPr>
          <w:rFonts w:ascii="仿宋_GB2312" w:eastAsia="仿宋_GB2312" w:hAnsi="仿宋" w:hint="eastAsia"/>
          <w:sz w:val="32"/>
          <w:szCs w:val="32"/>
        </w:rPr>
        <w:t>著作、</w:t>
      </w:r>
      <w:r w:rsidRPr="003419A3">
        <w:rPr>
          <w:rFonts w:ascii="仿宋_GB2312" w:eastAsia="仿宋_GB2312" w:hAnsi="仿宋"/>
          <w:sz w:val="32"/>
          <w:szCs w:val="32"/>
        </w:rPr>
        <w:t>论文</w:t>
      </w:r>
      <w:r w:rsidRPr="003419A3">
        <w:rPr>
          <w:rFonts w:ascii="仿宋_GB2312" w:eastAsia="仿宋_GB2312" w:hAnsi="仿宋" w:hint="eastAsia"/>
          <w:sz w:val="32"/>
          <w:szCs w:val="32"/>
        </w:rPr>
        <w:t>和科研、奖励等业绩成果</w:t>
      </w:r>
      <w:r w:rsidRPr="003419A3">
        <w:rPr>
          <w:rFonts w:ascii="仿宋_GB2312" w:eastAsia="仿宋_GB2312" w:hAnsi="仿宋"/>
          <w:sz w:val="32"/>
          <w:szCs w:val="32"/>
        </w:rPr>
        <w:t>，</w:t>
      </w:r>
      <w:r w:rsidRPr="003419A3">
        <w:rPr>
          <w:rFonts w:ascii="仿宋_GB2312" w:eastAsia="仿宋_GB2312" w:hAnsi="仿宋" w:hint="eastAsia"/>
          <w:sz w:val="32"/>
          <w:szCs w:val="32"/>
        </w:rPr>
        <w:t>必</w:t>
      </w:r>
      <w:r w:rsidRPr="003419A3">
        <w:rPr>
          <w:rFonts w:ascii="仿宋_GB2312" w:eastAsia="仿宋_GB2312" w:hAnsi="仿宋" w:hint="eastAsia"/>
          <w:sz w:val="32"/>
          <w:szCs w:val="32"/>
        </w:rPr>
        <w:lastRenderedPageBreak/>
        <w:t>须是任现职以来获得的。申评中级、副高级专业技术人员业绩成果截止期限按照2016年12月31日计算，</w:t>
      </w:r>
      <w:r w:rsidRPr="003419A3">
        <w:rPr>
          <w:rFonts w:ascii="仿宋_GB2312" w:eastAsia="仿宋_GB2312" w:hAnsi="仿宋"/>
          <w:sz w:val="32"/>
          <w:szCs w:val="32"/>
        </w:rPr>
        <w:t>申报本系列最高级别专业技术资格的业绩成果有效期可延至申报人材料在单位内部公示之日前</w:t>
      </w:r>
      <w:r w:rsidRPr="003419A3">
        <w:rPr>
          <w:rFonts w:ascii="仿宋_GB2312" w:eastAsia="仿宋_GB2312" w:hAnsi="仿宋" w:hint="eastAsia"/>
          <w:sz w:val="32"/>
          <w:szCs w:val="32"/>
        </w:rPr>
        <w:t>。执行</w:t>
      </w:r>
      <w:r w:rsidRPr="003419A3">
        <w:rPr>
          <w:rFonts w:ascii="仿宋_GB2312" w:eastAsia="仿宋_GB2312" w:hAnsi="仿宋"/>
          <w:sz w:val="32"/>
          <w:szCs w:val="32"/>
        </w:rPr>
        <w:t>“</w:t>
      </w:r>
      <w:r w:rsidRPr="003419A3">
        <w:rPr>
          <w:rFonts w:ascii="仿宋_GB2312" w:eastAsia="仿宋_GB2312" w:hAnsi="仿宋" w:hint="eastAsia"/>
          <w:sz w:val="32"/>
          <w:szCs w:val="32"/>
        </w:rPr>
        <w:t>评聘结合”政策以后，“评聘结合”系列当年9月1日聘任的职称，当年1月至8月期间取得的业绩成果可在申报上一级职称评审中使用。</w:t>
      </w:r>
    </w:p>
    <w:p w:rsidR="001C53C1" w:rsidRPr="003419A3" w:rsidRDefault="001C53C1" w:rsidP="001C53C1">
      <w:pPr>
        <w:ind w:firstLineChars="221" w:firstLine="707"/>
        <w:rPr>
          <w:rFonts w:ascii="仿宋_GB2312" w:eastAsia="仿宋_GB2312" w:hAnsi="仿宋"/>
          <w:sz w:val="32"/>
          <w:szCs w:val="32"/>
        </w:rPr>
      </w:pPr>
      <w:r w:rsidRPr="003419A3">
        <w:rPr>
          <w:rFonts w:ascii="仿宋_GB2312" w:eastAsia="仿宋_GB2312" w:hAnsi="仿宋" w:hint="eastAsia"/>
          <w:sz w:val="32"/>
          <w:szCs w:val="32"/>
        </w:rPr>
        <w:t>2.学术成果认定。学术（技术）成果必须按照《吉林省专业技术资</w:t>
      </w:r>
      <w:r w:rsidR="00A5227A">
        <w:rPr>
          <w:rFonts w:ascii="仿宋_GB2312" w:eastAsia="仿宋_GB2312" w:hAnsi="仿宋" w:hint="eastAsia"/>
          <w:sz w:val="32"/>
          <w:szCs w:val="32"/>
        </w:rPr>
        <w:t xml:space="preserve"> </w:t>
      </w:r>
      <w:r w:rsidRPr="003419A3">
        <w:rPr>
          <w:rFonts w:ascii="仿宋_GB2312" w:eastAsia="仿宋_GB2312" w:hAnsi="仿宋" w:hint="eastAsia"/>
          <w:sz w:val="32"/>
          <w:szCs w:val="32"/>
        </w:rPr>
        <w:t>格评审条件》及《吉林财经</w:t>
      </w:r>
      <w:r w:rsidRPr="003419A3">
        <w:rPr>
          <w:rFonts w:ascii="仿宋_GB2312" w:eastAsia="仿宋_GB2312" w:hAnsi="仿宋"/>
          <w:sz w:val="32"/>
          <w:szCs w:val="32"/>
        </w:rPr>
        <w:t>大学教师系列中、高级专业技术资格评审条件（</w:t>
      </w:r>
      <w:r w:rsidRPr="003419A3">
        <w:rPr>
          <w:rFonts w:ascii="仿宋_GB2312" w:eastAsia="仿宋_GB2312" w:hAnsi="仿宋" w:hint="eastAsia"/>
          <w:sz w:val="32"/>
          <w:szCs w:val="32"/>
        </w:rPr>
        <w:t>试行</w:t>
      </w:r>
      <w:r w:rsidRPr="003419A3">
        <w:rPr>
          <w:rFonts w:ascii="仿宋_GB2312" w:eastAsia="仿宋_GB2312" w:hAnsi="仿宋"/>
          <w:sz w:val="32"/>
          <w:szCs w:val="32"/>
        </w:rPr>
        <w:t>）</w:t>
      </w:r>
      <w:r w:rsidRPr="003419A3">
        <w:rPr>
          <w:rFonts w:ascii="仿宋_GB2312" w:eastAsia="仿宋_GB2312" w:hAnsi="仿宋" w:hint="eastAsia"/>
          <w:sz w:val="32"/>
          <w:szCs w:val="32"/>
        </w:rPr>
        <w:t>》的规定申报。此次科研成果认定坚持新旧政策并行的原则，</w:t>
      </w:r>
      <w:r w:rsidR="00124EAC" w:rsidRPr="00DB39C3">
        <w:rPr>
          <w:rFonts w:ascii="仿宋_GB2312" w:eastAsia="仿宋_GB2312" w:hAnsi="仿宋" w:hint="eastAsia"/>
          <w:color w:val="000000" w:themeColor="text1"/>
          <w:sz w:val="32"/>
          <w:szCs w:val="32"/>
        </w:rPr>
        <w:t>按照学校科研处相关文件有效时限进行认定。</w:t>
      </w:r>
      <w:r w:rsidR="00585FD7" w:rsidRPr="00DB39C3">
        <w:rPr>
          <w:rFonts w:ascii="仿宋_GB2312" w:eastAsia="仿宋_GB2312" w:hAnsi="仿宋" w:hint="eastAsia"/>
          <w:color w:val="000000" w:themeColor="text1"/>
          <w:sz w:val="32"/>
          <w:szCs w:val="32"/>
        </w:rPr>
        <w:t>（详见附件10）</w:t>
      </w:r>
    </w:p>
    <w:p w:rsidR="001C53C1" w:rsidRDefault="001C53C1" w:rsidP="001C53C1">
      <w:pPr>
        <w:ind w:firstLineChars="221" w:firstLine="707"/>
        <w:rPr>
          <w:rFonts w:ascii="黑体" w:eastAsia="黑体" w:hAnsi="黑体"/>
          <w:sz w:val="32"/>
          <w:szCs w:val="32"/>
        </w:rPr>
      </w:pPr>
      <w:r w:rsidRPr="003419A3">
        <w:rPr>
          <w:rFonts w:ascii="黑体" w:eastAsia="黑体" w:hAnsi="黑体" w:hint="eastAsia"/>
          <w:sz w:val="32"/>
          <w:szCs w:val="32"/>
        </w:rPr>
        <w:t>四、</w:t>
      </w:r>
      <w:r w:rsidRPr="003419A3">
        <w:rPr>
          <w:rFonts w:ascii="黑体" w:eastAsia="黑体" w:hAnsi="黑体"/>
          <w:sz w:val="32"/>
          <w:szCs w:val="32"/>
        </w:rPr>
        <w:t>关于</w:t>
      </w:r>
      <w:r w:rsidRPr="003419A3">
        <w:rPr>
          <w:rFonts w:ascii="黑体" w:eastAsia="黑体" w:hAnsi="黑体" w:hint="eastAsia"/>
          <w:sz w:val="32"/>
          <w:szCs w:val="32"/>
        </w:rPr>
        <w:t>有关</w:t>
      </w:r>
      <w:r w:rsidR="00C46D4E">
        <w:rPr>
          <w:rFonts w:ascii="黑体" w:eastAsia="黑体" w:hAnsi="黑体" w:hint="eastAsia"/>
          <w:sz w:val="32"/>
          <w:szCs w:val="32"/>
        </w:rPr>
        <w:t>时限</w:t>
      </w:r>
      <w:r w:rsidRPr="003419A3">
        <w:rPr>
          <w:rFonts w:ascii="黑体" w:eastAsia="黑体" w:hAnsi="黑体"/>
          <w:sz w:val="32"/>
          <w:szCs w:val="32"/>
        </w:rPr>
        <w:t>计算的问题</w:t>
      </w:r>
    </w:p>
    <w:p w:rsidR="001C53C1" w:rsidRPr="001C53C1" w:rsidRDefault="001C53C1" w:rsidP="001C53C1">
      <w:pPr>
        <w:ind w:firstLineChars="221" w:firstLine="707"/>
        <w:rPr>
          <w:rFonts w:ascii="仿宋" w:eastAsia="仿宋" w:hAnsi="仿宋"/>
          <w:sz w:val="32"/>
          <w:szCs w:val="32"/>
        </w:rPr>
      </w:pPr>
      <w:r w:rsidRPr="00402913">
        <w:rPr>
          <w:rFonts w:ascii="仿宋" w:eastAsia="仿宋" w:hAnsi="仿宋" w:hint="eastAsia"/>
          <w:color w:val="000000" w:themeColor="text1"/>
          <w:sz w:val="32"/>
          <w:szCs w:val="32"/>
        </w:rPr>
        <w:t>申评人年龄按照2017年12月31日计算。</w:t>
      </w:r>
      <w:r w:rsidRPr="00402913">
        <w:rPr>
          <w:rFonts w:ascii="仿宋_GB2312" w:eastAsia="仿宋_GB2312" w:hAnsi="仿宋" w:hint="eastAsia"/>
          <w:color w:val="000000" w:themeColor="text1"/>
          <w:sz w:val="32"/>
          <w:szCs w:val="32"/>
        </w:rPr>
        <w:t>申评人</w:t>
      </w:r>
      <w:r w:rsidRPr="003419A3">
        <w:rPr>
          <w:rFonts w:ascii="仿宋_GB2312" w:eastAsia="仿宋_GB2312" w:hAnsi="仿宋" w:hint="eastAsia"/>
          <w:sz w:val="32"/>
          <w:szCs w:val="32"/>
        </w:rPr>
        <w:t>员专业工作年限、毕业年限和</w:t>
      </w:r>
      <w:r w:rsidR="00DB39C3">
        <w:rPr>
          <w:rFonts w:ascii="仿宋_GB2312" w:eastAsia="仿宋_GB2312" w:hAnsi="仿宋" w:hint="eastAsia"/>
          <w:sz w:val="32"/>
          <w:szCs w:val="32"/>
        </w:rPr>
        <w:t>任职年限</w:t>
      </w:r>
      <w:r w:rsidRPr="003419A3">
        <w:rPr>
          <w:rFonts w:ascii="仿宋_GB2312" w:eastAsia="仿宋_GB2312" w:hAnsi="仿宋" w:hint="eastAsia"/>
          <w:sz w:val="32"/>
          <w:szCs w:val="32"/>
        </w:rPr>
        <w:t>截止日期均按照2017年8月31日计算。</w:t>
      </w:r>
    </w:p>
    <w:p w:rsidR="001C53C1" w:rsidRPr="003419A3" w:rsidRDefault="001C53C1" w:rsidP="001C53C1">
      <w:pPr>
        <w:ind w:firstLineChars="221" w:firstLine="707"/>
        <w:rPr>
          <w:rFonts w:ascii="黑体" w:eastAsia="黑体" w:hAnsi="黑体"/>
          <w:sz w:val="32"/>
          <w:szCs w:val="32"/>
        </w:rPr>
      </w:pPr>
      <w:r w:rsidRPr="003419A3">
        <w:rPr>
          <w:rFonts w:ascii="黑体" w:eastAsia="黑体" w:hAnsi="黑体" w:hint="eastAsia"/>
          <w:sz w:val="32"/>
          <w:szCs w:val="32"/>
        </w:rPr>
        <w:t>五、</w:t>
      </w:r>
      <w:r w:rsidRPr="003419A3">
        <w:rPr>
          <w:rFonts w:ascii="黑体" w:eastAsia="黑体" w:hAnsi="黑体"/>
          <w:sz w:val="32"/>
          <w:szCs w:val="32"/>
        </w:rPr>
        <w:t>关于职称外语</w:t>
      </w:r>
      <w:r w:rsidRPr="003419A3">
        <w:rPr>
          <w:rFonts w:ascii="黑体" w:eastAsia="黑体" w:hAnsi="黑体" w:hint="eastAsia"/>
          <w:sz w:val="32"/>
          <w:szCs w:val="32"/>
        </w:rPr>
        <w:t>和计算机的要求</w:t>
      </w:r>
    </w:p>
    <w:p w:rsidR="001C53C1" w:rsidRPr="003419A3" w:rsidRDefault="001C53C1" w:rsidP="001C53C1">
      <w:pPr>
        <w:ind w:firstLineChars="221" w:firstLine="707"/>
        <w:rPr>
          <w:rFonts w:ascii="仿宋_GB2312" w:eastAsia="仿宋_GB2312" w:hAnsi="仿宋"/>
          <w:color w:val="000000"/>
          <w:sz w:val="32"/>
          <w:szCs w:val="32"/>
        </w:rPr>
      </w:pPr>
      <w:r w:rsidRPr="003419A3">
        <w:rPr>
          <w:rFonts w:ascii="仿宋_GB2312" w:eastAsia="仿宋_GB2312" w:hAnsi="仿宋" w:hint="eastAsia"/>
          <w:color w:val="000000"/>
          <w:sz w:val="32"/>
          <w:szCs w:val="32"/>
        </w:rPr>
        <w:t>职称外语和计算机应用能力条件按照省里原来规定执行，相关</w:t>
      </w:r>
      <w:r w:rsidR="00124EAC">
        <w:rPr>
          <w:rFonts w:ascii="仿宋_GB2312" w:eastAsia="仿宋_GB2312" w:hAnsi="仿宋" w:hint="eastAsia"/>
          <w:color w:val="000000"/>
          <w:sz w:val="32"/>
          <w:szCs w:val="32"/>
        </w:rPr>
        <w:t>工作</w:t>
      </w:r>
      <w:r w:rsidRPr="003419A3">
        <w:rPr>
          <w:rFonts w:ascii="仿宋_GB2312" w:eastAsia="仿宋_GB2312" w:hAnsi="仿宋" w:hint="eastAsia"/>
          <w:color w:val="000000"/>
          <w:sz w:val="32"/>
          <w:szCs w:val="32"/>
        </w:rPr>
        <w:t>由学校自行组织。</w:t>
      </w:r>
    </w:p>
    <w:p w:rsidR="004813F0" w:rsidRPr="002F3814" w:rsidRDefault="004813F0"/>
    <w:sectPr w:rsidR="004813F0" w:rsidRPr="002F3814" w:rsidSect="004813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E6C" w:rsidRDefault="00750E6C" w:rsidP="004653CE">
      <w:r>
        <w:separator/>
      </w:r>
    </w:p>
  </w:endnote>
  <w:endnote w:type="continuationSeparator" w:id="1">
    <w:p w:rsidR="00750E6C" w:rsidRDefault="00750E6C" w:rsidP="004653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书宋一简">
    <w:altName w:val="微软雅黑"/>
    <w:charset w:val="86"/>
    <w:family w:val="modern"/>
    <w:pitch w:val="fixed"/>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E6C" w:rsidRDefault="00750E6C" w:rsidP="004653CE">
      <w:r>
        <w:separator/>
      </w:r>
    </w:p>
  </w:footnote>
  <w:footnote w:type="continuationSeparator" w:id="1">
    <w:p w:rsidR="00750E6C" w:rsidRDefault="00750E6C" w:rsidP="004653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3814"/>
    <w:rsid w:val="00124EAC"/>
    <w:rsid w:val="001646A9"/>
    <w:rsid w:val="001C53C1"/>
    <w:rsid w:val="001F28A0"/>
    <w:rsid w:val="002F3814"/>
    <w:rsid w:val="00300ECB"/>
    <w:rsid w:val="00366295"/>
    <w:rsid w:val="00402913"/>
    <w:rsid w:val="004653CE"/>
    <w:rsid w:val="004813F0"/>
    <w:rsid w:val="004B532A"/>
    <w:rsid w:val="00585FD7"/>
    <w:rsid w:val="0058656A"/>
    <w:rsid w:val="005E17EC"/>
    <w:rsid w:val="006B1836"/>
    <w:rsid w:val="00702920"/>
    <w:rsid w:val="00750E6C"/>
    <w:rsid w:val="00887803"/>
    <w:rsid w:val="008B1E89"/>
    <w:rsid w:val="009E4CD0"/>
    <w:rsid w:val="00A37E9D"/>
    <w:rsid w:val="00A5227A"/>
    <w:rsid w:val="00B1007B"/>
    <w:rsid w:val="00C46D4E"/>
    <w:rsid w:val="00DB39C3"/>
    <w:rsid w:val="00DC6047"/>
    <w:rsid w:val="00DD28A1"/>
    <w:rsid w:val="00EE1B52"/>
    <w:rsid w:val="00F15453"/>
    <w:rsid w:val="00FC54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5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53CE"/>
    <w:rPr>
      <w:rFonts w:ascii="Times New Roman" w:eastAsia="宋体" w:hAnsi="Times New Roman" w:cs="Times New Roman"/>
      <w:sz w:val="18"/>
      <w:szCs w:val="18"/>
    </w:rPr>
  </w:style>
  <w:style w:type="paragraph" w:styleId="a4">
    <w:name w:val="footer"/>
    <w:basedOn w:val="a"/>
    <w:link w:val="Char0"/>
    <w:uiPriority w:val="99"/>
    <w:semiHidden/>
    <w:unhideWhenUsed/>
    <w:rsid w:val="004653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53CE"/>
    <w:rPr>
      <w:rFonts w:ascii="Times New Roman" w:eastAsia="宋体" w:hAnsi="Times New Roman" w:cs="Times New Roman"/>
      <w:sz w:val="18"/>
      <w:szCs w:val="18"/>
    </w:rPr>
  </w:style>
  <w:style w:type="paragraph" w:styleId="a5">
    <w:name w:val="Balloon Text"/>
    <w:basedOn w:val="a"/>
    <w:link w:val="Char1"/>
    <w:uiPriority w:val="99"/>
    <w:semiHidden/>
    <w:unhideWhenUsed/>
    <w:rsid w:val="00A5227A"/>
    <w:rPr>
      <w:sz w:val="18"/>
      <w:szCs w:val="18"/>
    </w:rPr>
  </w:style>
  <w:style w:type="character" w:customStyle="1" w:styleId="Char1">
    <w:name w:val="批注框文本 Char"/>
    <w:basedOn w:val="a0"/>
    <w:link w:val="a5"/>
    <w:uiPriority w:val="99"/>
    <w:semiHidden/>
    <w:rsid w:val="00A522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2017-08-10T01:26:00Z</cp:lastPrinted>
  <dcterms:created xsi:type="dcterms:W3CDTF">2017-07-28T09:44:00Z</dcterms:created>
  <dcterms:modified xsi:type="dcterms:W3CDTF">2017-08-13T05:22:00Z</dcterms:modified>
</cp:coreProperties>
</file>