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3F" w:rsidRDefault="0091123F"/>
    <w:p w:rsidR="0091123F" w:rsidRDefault="0091123F"/>
    <w:p w:rsidR="0091123F" w:rsidRDefault="0091123F"/>
    <w:p w:rsidR="0091123F" w:rsidRDefault="0091123F"/>
    <w:p w:rsidR="0091123F" w:rsidRDefault="0091123F"/>
    <w:p w:rsidR="0091123F" w:rsidRDefault="00E17855">
      <w:pPr>
        <w:jc w:val="center"/>
        <w:rPr>
          <w:rFonts w:ascii="黑体" w:eastAsia="黑体"/>
          <w:spacing w:val="20"/>
          <w:sz w:val="36"/>
        </w:rPr>
      </w:pPr>
      <w:r>
        <w:rPr>
          <w:rFonts w:ascii="黑体" w:eastAsia="黑体" w:hint="eastAsia"/>
          <w:spacing w:val="20"/>
          <w:sz w:val="36"/>
        </w:rPr>
        <w:t>2017</w:t>
      </w:r>
      <w:r>
        <w:rPr>
          <w:rFonts w:ascii="黑体" w:eastAsia="黑体" w:hint="eastAsia"/>
          <w:spacing w:val="20"/>
          <w:sz w:val="36"/>
        </w:rPr>
        <w:t>年度长春社会科学院</w:t>
      </w:r>
    </w:p>
    <w:p w:rsidR="0091123F" w:rsidRDefault="00E17855">
      <w:pPr>
        <w:jc w:val="center"/>
        <w:rPr>
          <w:rFonts w:ascii="黑体" w:eastAsia="黑体"/>
          <w:spacing w:val="20"/>
          <w:sz w:val="36"/>
        </w:rPr>
      </w:pPr>
      <w:r>
        <w:rPr>
          <w:rFonts w:ascii="黑体" w:eastAsia="黑体" w:hint="eastAsia"/>
          <w:spacing w:val="20"/>
          <w:sz w:val="36"/>
        </w:rPr>
        <w:t>规划项目指南</w:t>
      </w:r>
    </w:p>
    <w:p w:rsidR="0091123F" w:rsidRDefault="0091123F">
      <w:pPr>
        <w:jc w:val="center"/>
        <w:rPr>
          <w:rFonts w:ascii="黑体" w:eastAsia="黑体"/>
          <w:spacing w:val="20"/>
          <w:sz w:val="36"/>
        </w:rPr>
      </w:pPr>
    </w:p>
    <w:p w:rsidR="0091123F" w:rsidRDefault="0091123F">
      <w:pPr>
        <w:ind w:rightChars="-244" w:right="-512"/>
        <w:rPr>
          <w:b/>
          <w:sz w:val="28"/>
          <w:szCs w:val="28"/>
        </w:rPr>
      </w:pP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1</w:t>
      </w:r>
      <w:r w:rsidRPr="00E17855">
        <w:rPr>
          <w:rFonts w:asciiTheme="minorEastAsia" w:hAnsiTheme="minorEastAsia" w:hint="eastAsia"/>
          <w:sz w:val="32"/>
          <w:szCs w:val="32"/>
        </w:rPr>
        <w:t>、长春市创新创业环境优化研究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2</w:t>
      </w:r>
      <w:r w:rsidRPr="00E17855">
        <w:rPr>
          <w:rFonts w:asciiTheme="minorEastAsia" w:hAnsiTheme="minorEastAsia" w:hint="eastAsia"/>
          <w:sz w:val="32"/>
          <w:szCs w:val="32"/>
        </w:rPr>
        <w:t>、长春市当前精准扶贫工作遇到的问题与对策研究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3</w:t>
      </w:r>
      <w:r w:rsidRPr="00E17855">
        <w:rPr>
          <w:rFonts w:asciiTheme="minorEastAsia" w:hAnsiTheme="minorEastAsia" w:hint="eastAsia"/>
          <w:sz w:val="32"/>
          <w:szCs w:val="32"/>
        </w:rPr>
        <w:t>、长春市提高综合承载问题研究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4</w:t>
      </w:r>
      <w:r w:rsidRPr="00E17855">
        <w:rPr>
          <w:rFonts w:asciiTheme="minorEastAsia" w:hAnsiTheme="minorEastAsia" w:hint="eastAsia"/>
          <w:sz w:val="32"/>
          <w:szCs w:val="32"/>
        </w:rPr>
        <w:t>、构建长春市高标准基本公共服务体系研究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5</w:t>
      </w:r>
      <w:r w:rsidRPr="00E17855">
        <w:rPr>
          <w:rFonts w:asciiTheme="minorEastAsia" w:hAnsiTheme="minorEastAsia" w:hint="eastAsia"/>
          <w:sz w:val="32"/>
          <w:szCs w:val="32"/>
        </w:rPr>
        <w:t>、当前形势下长春“农业强市”的战略思考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6</w:t>
      </w:r>
      <w:r w:rsidRPr="00E17855">
        <w:rPr>
          <w:rFonts w:asciiTheme="minorEastAsia" w:hAnsiTheme="minorEastAsia" w:hint="eastAsia"/>
          <w:sz w:val="32"/>
          <w:szCs w:val="32"/>
        </w:rPr>
        <w:t>、如何持续提升我市全民素质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7</w:t>
      </w:r>
      <w:r w:rsidRPr="00E17855">
        <w:rPr>
          <w:rFonts w:asciiTheme="minorEastAsia" w:hAnsiTheme="minorEastAsia" w:hint="eastAsia"/>
          <w:sz w:val="32"/>
          <w:szCs w:val="32"/>
        </w:rPr>
        <w:t>、关于长春市构建经济新动力、转换新引擎的研究与思考</w:t>
      </w:r>
    </w:p>
    <w:p w:rsidR="0091123F" w:rsidRPr="00E17855" w:rsidRDefault="00E17855" w:rsidP="00E17855">
      <w:pPr>
        <w:spacing w:line="48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17855">
        <w:rPr>
          <w:rFonts w:asciiTheme="minorEastAsia" w:hAnsiTheme="minorEastAsia" w:hint="eastAsia"/>
          <w:sz w:val="32"/>
          <w:szCs w:val="32"/>
        </w:rPr>
        <w:t>8</w:t>
      </w:r>
      <w:r w:rsidRPr="00E17855">
        <w:rPr>
          <w:rFonts w:asciiTheme="minorEastAsia" w:hAnsiTheme="minorEastAsia" w:hint="eastAsia"/>
          <w:sz w:val="32"/>
          <w:szCs w:val="32"/>
        </w:rPr>
        <w:t>、关于长春市引才引智、为振兴发展提供人才支撑的研究与思考</w:t>
      </w:r>
    </w:p>
    <w:p w:rsidR="0091123F" w:rsidRDefault="0091123F">
      <w:bookmarkStart w:id="0" w:name="_GoBack"/>
      <w:bookmarkEnd w:id="0"/>
    </w:p>
    <w:sectPr w:rsidR="0091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84D2D"/>
    <w:rsid w:val="0091123F"/>
    <w:rsid w:val="00E17855"/>
    <w:rsid w:val="42B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E16658-6D7C-4CE5-BCF0-E0554155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2017-06-14T06:50:00Z</dcterms:created>
  <dcterms:modified xsi:type="dcterms:W3CDTF">2017-06-15T10:02:00Z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